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ED3" w14:textId="77777777" w:rsidR="007B5827" w:rsidRDefault="007B5827" w:rsidP="007B5827">
      <w:r>
        <w:t>Pursuant to Article 35 of the Act on Local and Regional Self-Government (Official Gazette, Nos. 33/01, 60/01, 109/07, 125/08, 36/09, 150/11, 144/12, 19/13, 137/15, 123/17), Article 32 of the Statute of the City of Dubrovnik (Official Gazette of the City of Dubrovnik, Nos. 04/09, 6/10, 3/11, 14/12, 5/13, and 6/13 – consolidated text), Article 5 of the Decision on Leasing Public Areas (Official Gazette of the City of Dubrovnik, Nos. 1/14, 21/15, 3/16, 17/16, 15/17, 25/17, 12/18), and Article 70 of the Decision on Municipal Order (Official Gazette of the City of Dubrovnik, Nos. 10/09, 2/10, 6/11, 2/12, 5/14, 8/14, 19/15, 10/16, and 2/18), the City Council of the City of Dubrovnik hereby adopts the following:</w:t>
      </w:r>
    </w:p>
    <w:p w14:paraId="66801C03" w14:textId="409BED21" w:rsidR="007B5827" w:rsidRDefault="009307E5" w:rsidP="007B5827">
      <w:r>
        <w:br/>
      </w:r>
      <w:r>
        <w:br/>
      </w:r>
    </w:p>
    <w:p w14:paraId="5BBF8690" w14:textId="77777777" w:rsidR="007B5827" w:rsidRPr="007B5827" w:rsidRDefault="007B5827" w:rsidP="007B5827">
      <w:pPr>
        <w:jc w:val="center"/>
        <w:rPr>
          <w:b/>
          <w:bCs/>
          <w:sz w:val="32"/>
          <w:szCs w:val="32"/>
        </w:rPr>
      </w:pPr>
      <w:r w:rsidRPr="007B5827">
        <w:rPr>
          <w:b/>
          <w:bCs/>
          <w:sz w:val="32"/>
          <w:szCs w:val="32"/>
        </w:rPr>
        <w:t>RULEBOOK</w:t>
      </w:r>
    </w:p>
    <w:p w14:paraId="5D9A3C98" w14:textId="77777777" w:rsidR="007B5827" w:rsidRPr="007B5827" w:rsidRDefault="007B5827" w:rsidP="007B5827">
      <w:pPr>
        <w:jc w:val="center"/>
        <w:rPr>
          <w:b/>
          <w:bCs/>
        </w:rPr>
      </w:pPr>
    </w:p>
    <w:p w14:paraId="01137DD9" w14:textId="77777777" w:rsidR="007B5827" w:rsidRPr="007B5827" w:rsidRDefault="007B5827" w:rsidP="007B5827">
      <w:pPr>
        <w:jc w:val="center"/>
        <w:rPr>
          <w:b/>
          <w:bCs/>
        </w:rPr>
      </w:pPr>
      <w:r w:rsidRPr="007B5827">
        <w:rPr>
          <w:b/>
          <w:bCs/>
        </w:rPr>
        <w:t>on Filming on Public Areas and Premises Managed by the City of Dubrovnik</w:t>
      </w:r>
    </w:p>
    <w:p w14:paraId="63CF8D26" w14:textId="77777777" w:rsidR="007B5827" w:rsidRPr="007B5827" w:rsidRDefault="007B5827" w:rsidP="007B5827">
      <w:pPr>
        <w:jc w:val="center"/>
        <w:rPr>
          <w:b/>
          <w:bCs/>
        </w:rPr>
      </w:pPr>
      <w:r w:rsidRPr="007B5827">
        <w:rPr>
          <w:b/>
          <w:bCs/>
        </w:rPr>
        <w:t>(Official Gazette of the City of Dubrovnik, Nos. 23/18, 11/19, and 6/20)</w:t>
      </w:r>
    </w:p>
    <w:p w14:paraId="2C66E82A" w14:textId="77777777" w:rsidR="007B5827" w:rsidRPr="007B5827" w:rsidRDefault="007B5827" w:rsidP="007B5827">
      <w:pPr>
        <w:jc w:val="center"/>
        <w:rPr>
          <w:b/>
          <w:bCs/>
        </w:rPr>
      </w:pPr>
    </w:p>
    <w:p w14:paraId="02E54DC8" w14:textId="77777777" w:rsidR="007B5827" w:rsidRPr="007B5827" w:rsidRDefault="007B5827" w:rsidP="007B5827">
      <w:pPr>
        <w:jc w:val="center"/>
        <w:rPr>
          <w:b/>
          <w:bCs/>
        </w:rPr>
      </w:pPr>
      <w:r w:rsidRPr="007B5827">
        <w:rPr>
          <w:b/>
          <w:bCs/>
        </w:rPr>
        <w:t>— Consolidated Text —</w:t>
      </w:r>
    </w:p>
    <w:p w14:paraId="31E59FD0" w14:textId="24928619" w:rsidR="007B5827" w:rsidRPr="007B5827" w:rsidRDefault="009307E5" w:rsidP="007B5827">
      <w:pPr>
        <w:jc w:val="center"/>
        <w:rPr>
          <w:b/>
          <w:bCs/>
        </w:rPr>
      </w:pPr>
      <w:r>
        <w:rPr>
          <w:b/>
          <w:bCs/>
        </w:rPr>
        <w:br/>
      </w:r>
      <w:r>
        <w:rPr>
          <w:b/>
          <w:bCs/>
        </w:rPr>
        <w:br/>
      </w:r>
    </w:p>
    <w:p w14:paraId="5130C435" w14:textId="77777777" w:rsidR="007B5827" w:rsidRPr="007B5827" w:rsidRDefault="007B5827" w:rsidP="007B5827">
      <w:pPr>
        <w:jc w:val="center"/>
        <w:rPr>
          <w:b/>
          <w:bCs/>
        </w:rPr>
      </w:pPr>
      <w:r w:rsidRPr="007B5827">
        <w:rPr>
          <w:b/>
          <w:bCs/>
          <w:sz w:val="28"/>
          <w:szCs w:val="28"/>
        </w:rPr>
        <w:t>Article</w:t>
      </w:r>
      <w:r w:rsidRPr="007B5827">
        <w:rPr>
          <w:b/>
          <w:bCs/>
        </w:rPr>
        <w:t xml:space="preserve"> 1</w:t>
      </w:r>
    </w:p>
    <w:p w14:paraId="56E40755" w14:textId="77777777" w:rsidR="007B5827" w:rsidRDefault="007B5827" w:rsidP="007B5827"/>
    <w:p w14:paraId="04FA3F2B" w14:textId="77777777" w:rsidR="007B5827" w:rsidRDefault="007B5827" w:rsidP="007B5827">
      <w:r>
        <w:t>This Rulebook regulates the procedure for leasing and other forms of use of public areas and premises managed by the City of Dubrovnik for filming purposes.</w:t>
      </w:r>
    </w:p>
    <w:p w14:paraId="0F560EB2" w14:textId="77777777" w:rsidR="007B5827" w:rsidRDefault="007B5827" w:rsidP="007B5827"/>
    <w:p w14:paraId="05398090" w14:textId="24C03E9D" w:rsidR="007B5827" w:rsidRDefault="007B5827" w:rsidP="007B5827">
      <w:r>
        <w:t>Public areas and premises managed by the City of Dubrovnik shall be leased for filming purposes, and a lease fee shall be charged where filming activities:</w:t>
      </w:r>
      <w:r>
        <w:t xml:space="preserve"> </w:t>
      </w:r>
      <w:r>
        <w:t>disrupt normal pedestrian and/or vehicle traffic,</w:t>
      </w:r>
      <w:r>
        <w:t xml:space="preserve"> </w:t>
      </w:r>
      <w:r>
        <w:t>occupy public areas through the placement of equipment and set structures,</w:t>
      </w:r>
      <w:r>
        <w:t xml:space="preserve"> </w:t>
      </w:r>
      <w:r>
        <w:t>fully or partially close streets, squares, channels, ports, and similar areas to pedestrian or other traffic,</w:t>
      </w:r>
      <w:r>
        <w:t xml:space="preserve"> </w:t>
      </w:r>
      <w:r>
        <w:t>involve the closure of premises for filming purposes, or</w:t>
      </w:r>
    </w:p>
    <w:p w14:paraId="0A05B6EF" w14:textId="77777777" w:rsidR="007B5827" w:rsidRDefault="007B5827" w:rsidP="007B5827">
      <w:r>
        <w:t>include the installation of equipment and set structures.</w:t>
      </w:r>
    </w:p>
    <w:p w14:paraId="18479F28" w14:textId="77777777" w:rsidR="007B5827" w:rsidRDefault="007B5827" w:rsidP="007B5827"/>
    <w:p w14:paraId="39F37236" w14:textId="77777777" w:rsidR="007B5827" w:rsidRDefault="007B5827" w:rsidP="007B5827">
      <w:r>
        <w:t>Public areas and premises managed by the City of Dubrovnik may also be made available for other forms of use for filming purposes, and a usage fee shall be charged where filming activities:</w:t>
      </w:r>
      <w:r>
        <w:t xml:space="preserve"> </w:t>
      </w:r>
      <w:r>
        <w:t>do not disrupt normal pedestrian and/or vehicle traffic,</w:t>
      </w:r>
      <w:r>
        <w:t xml:space="preserve"> </w:t>
      </w:r>
      <w:r>
        <w:t>do not involve the placement of equipment and set structures on public areas,</w:t>
      </w:r>
      <w:r>
        <w:t xml:space="preserve"> </w:t>
      </w:r>
      <w:r>
        <w:t>do not fully or partially close streets, squares, channels, ports, and similar areas to pedestrian or other traffic,</w:t>
      </w:r>
      <w:r>
        <w:t xml:space="preserve"> </w:t>
      </w:r>
      <w:r>
        <w:t>do not involve the closure of premises for filming purposes, and</w:t>
      </w:r>
      <w:r>
        <w:t xml:space="preserve"> </w:t>
      </w:r>
      <w:r>
        <w:t>do not include the installation of equipment and set structures.</w:t>
      </w:r>
    </w:p>
    <w:p w14:paraId="30D51920" w14:textId="1DFE3DB1" w:rsidR="007B5827" w:rsidRDefault="007B5827" w:rsidP="007B5827">
      <w:pPr>
        <w:jc w:val="center"/>
      </w:pPr>
      <w:r>
        <w:br/>
      </w:r>
      <w:r>
        <w:br/>
      </w:r>
      <w:r w:rsidRPr="007B5827">
        <w:rPr>
          <w:b/>
          <w:bCs/>
          <w:sz w:val="28"/>
          <w:szCs w:val="28"/>
        </w:rPr>
        <w:t>Article 2</w:t>
      </w:r>
    </w:p>
    <w:p w14:paraId="7A31BDD5" w14:textId="77777777" w:rsidR="007B5827" w:rsidRDefault="007B5827" w:rsidP="007B5827"/>
    <w:p w14:paraId="614C9315" w14:textId="77777777" w:rsidR="007B5827" w:rsidRDefault="007B5827" w:rsidP="007B5827">
      <w:r>
        <w:t>For the purposes of this Rulebook, filming shall include all activities related to the production of:</w:t>
      </w:r>
    </w:p>
    <w:p w14:paraId="51B36C76" w14:textId="77777777" w:rsidR="007B5827" w:rsidRDefault="007B5827" w:rsidP="007B5827"/>
    <w:p w14:paraId="6B54D0EB" w14:textId="53AF4D21" w:rsidR="007B5827" w:rsidRDefault="007B5827" w:rsidP="007B5827">
      <w:r>
        <w:t xml:space="preserve">- </w:t>
      </w:r>
      <w:r>
        <w:t>films, series, and television programs (such as documentaries, tourism-promotional productions, fashion-related programs, commercials, music videos, programs on cultural heritage, and similar productions),</w:t>
      </w:r>
    </w:p>
    <w:p w14:paraId="2FDFB059" w14:textId="27675485" w:rsidR="007B5827" w:rsidRDefault="007B5827" w:rsidP="007B5827">
      <w:r>
        <w:t xml:space="preserve">- </w:t>
      </w:r>
      <w:r>
        <w:t>commercial photography,</w:t>
      </w:r>
    </w:p>
    <w:p w14:paraId="337D0C3E" w14:textId="33F0E455" w:rsidR="007B5827" w:rsidRDefault="007B5827" w:rsidP="007B5827">
      <w:r>
        <w:lastRenderedPageBreak/>
        <w:t xml:space="preserve">- </w:t>
      </w:r>
      <w:r>
        <w:t>digital and multimedia productions, and</w:t>
      </w:r>
    </w:p>
    <w:p w14:paraId="5F4B6C0E" w14:textId="79F00061" w:rsidR="007B5827" w:rsidRDefault="007B5827" w:rsidP="007B5827">
      <w:r>
        <w:t xml:space="preserve">- </w:t>
      </w:r>
      <w:r>
        <w:t>other visual content intended for further distribution.</w:t>
      </w:r>
    </w:p>
    <w:p w14:paraId="6B7D4481" w14:textId="77777777" w:rsidR="007B5827" w:rsidRDefault="007B5827" w:rsidP="007B5827"/>
    <w:p w14:paraId="3FB9E686" w14:textId="77777777" w:rsidR="007B5827" w:rsidRDefault="007B5827" w:rsidP="007B5827">
      <w:r>
        <w:t>The filming period shall include setup, preparation, and the duration of production.</w:t>
      </w:r>
    </w:p>
    <w:p w14:paraId="59CD7E9E" w14:textId="77777777" w:rsidR="007B5827" w:rsidRDefault="007B5827" w:rsidP="007B5827"/>
    <w:p w14:paraId="3B7F485E" w14:textId="77777777" w:rsidR="007B5827" w:rsidRDefault="007B5827" w:rsidP="007B5827">
      <w:r>
        <w:t>Legal entities and natural persons may conduct filming on public areas and premises managed by the City of Dubrovnik, provided that they have obtained authorization issued by the City of Dubrovnik in accordance with the provisions of this Rulebook.</w:t>
      </w:r>
    </w:p>
    <w:p w14:paraId="1D08173E" w14:textId="77777777" w:rsidR="007B5827" w:rsidRDefault="007B5827" w:rsidP="007B5827"/>
    <w:p w14:paraId="5A7057E0" w14:textId="77777777" w:rsidR="007B5827" w:rsidRDefault="007B5827" w:rsidP="007B5827">
      <w:r>
        <w:t>Filming for personal use, filming for educational purposes, school and workshop filming activities conducted by educational institutions from Dubrovnik-Neretva County, as well as routine journalistic filming by media organizations, shall not be subject to this Rulebook and may be carried out on public areas managed by the City of Dubrovnik without special authorization, provided that applicable laws of the Republic of Croatia are not violated.</w:t>
      </w:r>
    </w:p>
    <w:p w14:paraId="22E8089D" w14:textId="77777777" w:rsidR="007B5827" w:rsidRDefault="007B5827" w:rsidP="007B5827"/>
    <w:p w14:paraId="2E1D7B9D" w14:textId="77777777" w:rsidR="00DB6A11" w:rsidRDefault="007B5827" w:rsidP="00DB6A11">
      <w:r>
        <w:t>Filming using unmanned aerial vehicles (drones) shall be conducted in accordance with applicable special regulations, including:</w:t>
      </w:r>
      <w:r>
        <w:t xml:space="preserve"> </w:t>
      </w:r>
      <w:r w:rsidRPr="00BA5C97">
        <w:rPr>
          <w:i/>
          <w:iCs/>
        </w:rPr>
        <w:t>the Air Traffic Act (Official Gazette, Nos. 69/09, 84/11, 54/13, 127/13, 92/14),</w:t>
      </w:r>
      <w:r w:rsidRPr="00BA5C97">
        <w:rPr>
          <w:i/>
          <w:iCs/>
        </w:rPr>
        <w:t xml:space="preserve"> </w:t>
      </w:r>
      <w:r w:rsidRPr="00BA5C97">
        <w:rPr>
          <w:i/>
          <w:iCs/>
        </w:rPr>
        <w:t>the Ordinance on Unmanned Aircraft Systems (Official Gazette, Nos. 49/15, 77/15),</w:t>
      </w:r>
      <w:r w:rsidRPr="00BA5C97">
        <w:rPr>
          <w:i/>
          <w:iCs/>
        </w:rPr>
        <w:t xml:space="preserve"> </w:t>
      </w:r>
      <w:r w:rsidRPr="00BA5C97">
        <w:rPr>
          <w:i/>
          <w:iCs/>
        </w:rPr>
        <w:t>the Defense Act (Official Gazette, Nos. 73/13, 75/15, 27/16, 110/17, 30/18), and</w:t>
      </w:r>
      <w:r w:rsidRPr="00BA5C97">
        <w:rPr>
          <w:i/>
          <w:iCs/>
        </w:rPr>
        <w:t xml:space="preserve"> </w:t>
      </w:r>
      <w:r w:rsidRPr="00BA5C97">
        <w:rPr>
          <w:i/>
          <w:iCs/>
        </w:rPr>
        <w:t>the Regulation on Aerial Recording (Official Gazette, No. 70/16).</w:t>
      </w:r>
      <w:r w:rsidRPr="00BA5C97">
        <w:rPr>
          <w:i/>
          <w:iCs/>
        </w:rPr>
        <w:br/>
      </w:r>
    </w:p>
    <w:p w14:paraId="2768B5C4" w14:textId="5417BF94" w:rsidR="00DB6A11" w:rsidRPr="00DB6A11" w:rsidRDefault="007B5827" w:rsidP="00DB6A11">
      <w:pPr>
        <w:jc w:val="center"/>
        <w:rPr>
          <w:b/>
          <w:bCs/>
        </w:rPr>
      </w:pPr>
      <w:r>
        <w:br/>
      </w:r>
      <w:r>
        <w:br/>
      </w:r>
      <w:r w:rsidR="00BA5C97">
        <w:rPr>
          <w:b/>
          <w:bCs/>
        </w:rPr>
        <w:t xml:space="preserve"> </w:t>
      </w:r>
      <w:r w:rsidR="00DB6A11" w:rsidRPr="00DB6A11">
        <w:rPr>
          <w:b/>
          <w:bCs/>
          <w:sz w:val="28"/>
          <w:szCs w:val="28"/>
        </w:rPr>
        <w:t>Article</w:t>
      </w:r>
      <w:r w:rsidR="00DB6A11" w:rsidRPr="00DB6A11">
        <w:rPr>
          <w:b/>
          <w:bCs/>
        </w:rPr>
        <w:t xml:space="preserve"> 3</w:t>
      </w:r>
    </w:p>
    <w:p w14:paraId="7711E4C2" w14:textId="77777777" w:rsidR="00DB6A11" w:rsidRDefault="00DB6A11" w:rsidP="00DB6A11">
      <w:pPr>
        <w:rPr>
          <w:b/>
          <w:bCs/>
        </w:rPr>
      </w:pPr>
    </w:p>
    <w:p w14:paraId="0481EE67" w14:textId="77777777" w:rsidR="00DB6A11" w:rsidRPr="00DB6A11" w:rsidRDefault="00DB6A11" w:rsidP="00DB6A11">
      <w:r w:rsidRPr="00DB6A11">
        <w:t>Prior to the commencement of filming, interested legal entities and natural persons (hereinafter: the “Applicant”) shall submit a duly completed Application, together with supporting documentation, to the administrative department of the City of Dubrovnik responsible for the management of city property. The Application and the list of supporting documentation referred to in the preceding paragraph shall form an integral part of this Rulebook as Annex 1.</w:t>
      </w:r>
    </w:p>
    <w:p w14:paraId="07A385B7" w14:textId="77777777" w:rsidR="00DB6A11" w:rsidRPr="00DB6A11" w:rsidRDefault="00DB6A11" w:rsidP="00DB6A11"/>
    <w:p w14:paraId="274D7BF9" w14:textId="77777777" w:rsidR="00DB6A11" w:rsidRPr="00DB6A11" w:rsidRDefault="00DB6A11" w:rsidP="00DB6A11">
      <w:r w:rsidRPr="00DB6A11">
        <w:t>The Application shall be submitted no later than 15 days prior to the intended commencement of filming.</w:t>
      </w:r>
    </w:p>
    <w:p w14:paraId="6299C5AA" w14:textId="77777777" w:rsidR="00DB6A11" w:rsidRPr="00DB6A11" w:rsidRDefault="00DB6A11" w:rsidP="00DB6A11"/>
    <w:p w14:paraId="6A927AC9" w14:textId="40ADF1A4" w:rsidR="00DB6A11" w:rsidRPr="00DB6A11" w:rsidRDefault="00DB6A11" w:rsidP="00DB6A11">
      <w:r w:rsidRPr="00DB6A11">
        <w:t>By way of exception to paragraph 2 of this Article, an application for commercial photography may be submitted no later than 7 (seven) days prior to filming, provided that such filming:</w:t>
      </w:r>
      <w:r>
        <w:t xml:space="preserve"> </w:t>
      </w:r>
      <w:r w:rsidRPr="00DB6A11">
        <w:t>does not disrupt normal pedestrian and/or vehicle traffic,</w:t>
      </w:r>
      <w:r>
        <w:t xml:space="preserve"> </w:t>
      </w:r>
      <w:r w:rsidRPr="00DB6A11">
        <w:t>does not involve the placement of equipment and set structures on public areas,</w:t>
      </w:r>
      <w:r>
        <w:t xml:space="preserve"> </w:t>
      </w:r>
      <w:r w:rsidRPr="00DB6A11">
        <w:t>does not result in the full or partial closure of streets, squares, channels, ports, or similar areas to pedestrian or other traffic,</w:t>
      </w:r>
      <w:r>
        <w:t xml:space="preserve"> </w:t>
      </w:r>
      <w:r w:rsidRPr="00DB6A11">
        <w:t>does not involve the closure of premises for filming purposes, and</w:t>
      </w:r>
      <w:r>
        <w:t xml:space="preserve"> </w:t>
      </w:r>
      <w:r w:rsidRPr="00DB6A11">
        <w:t>does not include the installation of equipment and set structures.</w:t>
      </w:r>
    </w:p>
    <w:p w14:paraId="107D5E31" w14:textId="77777777" w:rsidR="00DB6A11" w:rsidRPr="00DB6A11" w:rsidRDefault="00DB6A11" w:rsidP="00DB6A11"/>
    <w:p w14:paraId="34934A3B" w14:textId="77777777" w:rsidR="00DB6A11" w:rsidRPr="00DB6A11" w:rsidRDefault="00DB6A11" w:rsidP="00DB6A11">
      <w:r w:rsidRPr="00DB6A11">
        <w:t>If, during filming under the conditions set forth in Article 5 of this Rulebook, it becomes necessary to change the filming date or location, the Applicant shall notify the competent administrative department of such change prior to filming on the new date or at the new location.</w:t>
      </w:r>
    </w:p>
    <w:p w14:paraId="11937767" w14:textId="77777777" w:rsidR="00DB6A11" w:rsidRPr="00DB6A11" w:rsidRDefault="00DB6A11" w:rsidP="00DB6A11"/>
    <w:p w14:paraId="2D778145" w14:textId="61586636" w:rsidR="00AA5FFF" w:rsidRPr="00DB6A11" w:rsidRDefault="00DB6A11" w:rsidP="00DB6A11">
      <w:r w:rsidRPr="00DB6A11">
        <w:lastRenderedPageBreak/>
        <w:t>Filming content that could offend the moral, religious, national, or other sentiments of citizens, or undermine the constitutional and legal order of the Republic of Croatia, shall not be permitted.</w:t>
      </w:r>
    </w:p>
    <w:p w14:paraId="52BE20CE" w14:textId="6C1C06A1" w:rsidR="00AA5FFF" w:rsidRDefault="00DB6A11" w:rsidP="00AA5FFF">
      <w:r>
        <w:rPr>
          <w:b/>
          <w:bCs/>
        </w:rPr>
        <w:t xml:space="preserve"> </w:t>
      </w:r>
    </w:p>
    <w:p w14:paraId="79892881" w14:textId="6E698AED" w:rsidR="00DB6A11" w:rsidRPr="00DB6A11" w:rsidRDefault="00DB6A11" w:rsidP="00DB6A11">
      <w:pPr>
        <w:jc w:val="center"/>
        <w:rPr>
          <w:b/>
          <w:bCs/>
          <w:sz w:val="28"/>
          <w:szCs w:val="28"/>
        </w:rPr>
      </w:pPr>
      <w:r>
        <w:br/>
      </w:r>
      <w:r w:rsidRPr="00DB6A11">
        <w:rPr>
          <w:b/>
          <w:bCs/>
          <w:sz w:val="28"/>
          <w:szCs w:val="28"/>
        </w:rPr>
        <w:t>Article 4</w:t>
      </w:r>
    </w:p>
    <w:p w14:paraId="1DE3C8C3" w14:textId="77777777" w:rsidR="00DB6A11" w:rsidRDefault="00DB6A11" w:rsidP="00DB6A11"/>
    <w:p w14:paraId="4699A9E5" w14:textId="77777777" w:rsidR="00DB6A11" w:rsidRDefault="00DB6A11" w:rsidP="00DB6A11">
      <w:r>
        <w:t>The decision on leasing or granting other forms of use of public areas or premises managed by the City of Dubrovnik for filming purposes shall be made by the Mayor by formal decision, based on a proposal submitted by the administrative department of the City of Dubrovnik responsible for the management of city property or by the Expert Committee.</w:t>
      </w:r>
    </w:p>
    <w:p w14:paraId="101793DB" w14:textId="77777777" w:rsidR="00DB6A11" w:rsidRDefault="00DB6A11" w:rsidP="00DB6A11"/>
    <w:p w14:paraId="738FEDFB" w14:textId="77777777" w:rsidR="00DB6A11" w:rsidRDefault="00DB6A11" w:rsidP="00DB6A11">
      <w:r>
        <w:t>The Expert Committee shall be appointed by the Mayor and shall consist of five members.</w:t>
      </w:r>
    </w:p>
    <w:p w14:paraId="73A9A393" w14:textId="77777777" w:rsidR="00DB6A11" w:rsidRDefault="00DB6A11" w:rsidP="00DB6A11"/>
    <w:p w14:paraId="4DF54619" w14:textId="77777777" w:rsidR="00DB6A11" w:rsidRDefault="00DB6A11" w:rsidP="00DB6A11">
      <w:r>
        <w:t>The Expert Committee shall adopt decisions by a majority of all its members.</w:t>
      </w:r>
    </w:p>
    <w:p w14:paraId="558F051F" w14:textId="77777777" w:rsidR="00DB6A11" w:rsidRDefault="00DB6A11" w:rsidP="00DB6A11"/>
    <w:p w14:paraId="4F0B5B4E" w14:textId="6AC46082" w:rsidR="00AA5FFF" w:rsidRDefault="00DB6A11" w:rsidP="00DB6A11">
      <w:r>
        <w:t>The Expert Committee shall review applications referred to in Article 6 of this Rulebook.</w:t>
      </w:r>
      <w:r>
        <w:br/>
      </w:r>
    </w:p>
    <w:p w14:paraId="26767E92" w14:textId="437FF3A9" w:rsidR="00DB6A11" w:rsidRDefault="00DB6A11" w:rsidP="00DB6A11">
      <w:r>
        <w:br/>
      </w:r>
    </w:p>
    <w:p w14:paraId="1975B35D" w14:textId="6043DCB2" w:rsidR="00DB6A11" w:rsidRPr="00DB6A11" w:rsidRDefault="00DB6A11" w:rsidP="00DB6A11">
      <w:pPr>
        <w:jc w:val="center"/>
        <w:rPr>
          <w:b/>
          <w:bCs/>
          <w:sz w:val="28"/>
          <w:szCs w:val="28"/>
        </w:rPr>
      </w:pPr>
      <w:r>
        <w:br/>
      </w:r>
      <w:r w:rsidRPr="00DB6A11">
        <w:rPr>
          <w:b/>
          <w:bCs/>
          <w:sz w:val="28"/>
          <w:szCs w:val="28"/>
        </w:rPr>
        <w:t>Article 5</w:t>
      </w:r>
    </w:p>
    <w:p w14:paraId="536EC6F5" w14:textId="77777777" w:rsidR="00DB6A11" w:rsidRDefault="00DB6A11" w:rsidP="00DB6A11"/>
    <w:p w14:paraId="5BD38C7A" w14:textId="77777777" w:rsidR="00DB6A11" w:rsidRDefault="00DB6A11" w:rsidP="00DB6A11">
      <w:r>
        <w:t>Applications for filming involving a smaller filming crew (up to six permanent members of the creative team plus support staff), using light equipment (a handheld or shoulder-mounted camera and portable sound equipment), and of shorter duration, which:</w:t>
      </w:r>
    </w:p>
    <w:p w14:paraId="5DC11E9A" w14:textId="77777777" w:rsidR="00DB6A11" w:rsidRDefault="00DB6A11" w:rsidP="00DB6A11"/>
    <w:p w14:paraId="54BFE491" w14:textId="00AE2A33" w:rsidR="00DB6A11" w:rsidRDefault="00DB6A11" w:rsidP="00DB6A11">
      <w:r>
        <w:t xml:space="preserve">- </w:t>
      </w:r>
      <w:r>
        <w:t>do not disrupt normal pedestrian and/or vehicle traffic on public areas,</w:t>
      </w:r>
    </w:p>
    <w:p w14:paraId="60B07AB9" w14:textId="6C0535BB" w:rsidR="00DB6A11" w:rsidRDefault="00DB6A11" w:rsidP="00DB6A11">
      <w:r>
        <w:t xml:space="preserve">- </w:t>
      </w:r>
      <w:r>
        <w:t>do not disturb public order and peace,</w:t>
      </w:r>
    </w:p>
    <w:p w14:paraId="6D60E232" w14:textId="3FC371A4" w:rsidR="00DB6A11" w:rsidRDefault="00DB6A11" w:rsidP="00DB6A11">
      <w:r>
        <w:t xml:space="preserve">- </w:t>
      </w:r>
      <w:r>
        <w:t>do not involve night filming,</w:t>
      </w:r>
    </w:p>
    <w:p w14:paraId="38D293F2" w14:textId="2EBE9850" w:rsidR="00DB6A11" w:rsidRDefault="00DB6A11" w:rsidP="00DB6A11">
      <w:r>
        <w:t xml:space="preserve">- </w:t>
      </w:r>
      <w:r>
        <w:t>do not involve the use of public areas exceeding a total of 500 m²,</w:t>
      </w:r>
    </w:p>
    <w:p w14:paraId="01828774" w14:textId="737AB53C" w:rsidR="00DB6A11" w:rsidRDefault="00DB6A11" w:rsidP="00DB6A11">
      <w:r>
        <w:t xml:space="preserve">- </w:t>
      </w:r>
      <w:r>
        <w:t>do not involve the use of pyrotechnic devices, and</w:t>
      </w:r>
    </w:p>
    <w:p w14:paraId="200D2CDF" w14:textId="339A5A1E" w:rsidR="00AA5FFF" w:rsidRDefault="00DB6A11" w:rsidP="00DB6A11">
      <w:r>
        <w:t xml:space="preserve">- </w:t>
      </w:r>
      <w:r>
        <w:t>do not require the closure of public areas or premises managed by the City of Dubrovnik, nor involve the installation of equipment and set structures,</w:t>
      </w:r>
      <w:r>
        <w:t xml:space="preserve"> </w:t>
      </w:r>
      <w:r>
        <w:t>shall be decided by the Mayor by formal decision, based on a proposal submitted by the administrative department of the City of Dubrovnik responsible for the management of city property.</w:t>
      </w:r>
      <w:r>
        <w:br/>
      </w:r>
    </w:p>
    <w:p w14:paraId="347F1EE9" w14:textId="77777777" w:rsidR="00AA5FFF" w:rsidRDefault="00AA5FFF" w:rsidP="00AA5FFF"/>
    <w:p w14:paraId="5C41404C" w14:textId="77777777" w:rsidR="00DB6A11" w:rsidRDefault="00DB6A11" w:rsidP="00AA5FFF"/>
    <w:p w14:paraId="6ABCD0AF" w14:textId="77777777" w:rsidR="00DB6A11" w:rsidRPr="00DB6A11" w:rsidRDefault="00DB6A11" w:rsidP="00DB6A11">
      <w:pPr>
        <w:jc w:val="center"/>
        <w:rPr>
          <w:b/>
          <w:bCs/>
          <w:sz w:val="28"/>
          <w:szCs w:val="28"/>
        </w:rPr>
      </w:pPr>
    </w:p>
    <w:p w14:paraId="3257B1F9" w14:textId="77777777" w:rsidR="00DB6A11" w:rsidRPr="00DB6A11" w:rsidRDefault="00DB6A11" w:rsidP="00DB6A11">
      <w:pPr>
        <w:jc w:val="center"/>
        <w:rPr>
          <w:b/>
          <w:bCs/>
          <w:sz w:val="28"/>
          <w:szCs w:val="28"/>
        </w:rPr>
      </w:pPr>
      <w:r w:rsidRPr="00DB6A11">
        <w:rPr>
          <w:b/>
          <w:bCs/>
          <w:sz w:val="28"/>
          <w:szCs w:val="28"/>
        </w:rPr>
        <w:t>Article 6</w:t>
      </w:r>
    </w:p>
    <w:p w14:paraId="69535F64" w14:textId="77777777" w:rsidR="00DB6A11" w:rsidRDefault="00DB6A11" w:rsidP="00DB6A11"/>
    <w:p w14:paraId="3E7F7989" w14:textId="77777777" w:rsidR="00DB6A11" w:rsidRDefault="00DB6A11" w:rsidP="00DB6A11">
      <w:r>
        <w:t>Applications for filming involving a larger filming crew (more than six members of the creative team plus support staff), using heavier equipment and involving a larger number of participants (films, series, documentaries, and similar productions), which:</w:t>
      </w:r>
    </w:p>
    <w:p w14:paraId="3B66606D" w14:textId="77777777" w:rsidR="00DB6A11" w:rsidRDefault="00DB6A11" w:rsidP="00DB6A11"/>
    <w:p w14:paraId="618DFF66" w14:textId="7E263706" w:rsidR="00DB6A11" w:rsidRDefault="00D83B15" w:rsidP="00DB6A11">
      <w:r>
        <w:t xml:space="preserve">- </w:t>
      </w:r>
      <w:r w:rsidR="00DB6A11">
        <w:t>disrupt normal pedestrian and/or vehicle traffic,</w:t>
      </w:r>
    </w:p>
    <w:p w14:paraId="1F8BE90A" w14:textId="4B52997D" w:rsidR="00DB6A11" w:rsidRDefault="00D83B15" w:rsidP="00DB6A11">
      <w:r>
        <w:t xml:space="preserve">- </w:t>
      </w:r>
      <w:r w:rsidR="00DB6A11">
        <w:t>occupy public areas through the placement of equipment and set structures,</w:t>
      </w:r>
    </w:p>
    <w:p w14:paraId="5577D735" w14:textId="6B90CA04" w:rsidR="00DB6A11" w:rsidRDefault="00D83B15" w:rsidP="00DB6A11">
      <w:r>
        <w:t xml:space="preserve">- </w:t>
      </w:r>
      <w:r w:rsidR="00DB6A11">
        <w:t>may require the full or partial closure of streets, squares, channels, ports, and similar areas to pedestrian or other traffic,</w:t>
      </w:r>
    </w:p>
    <w:p w14:paraId="7187FD65" w14:textId="0E012952" w:rsidR="00DB6A11" w:rsidRDefault="00D83B15" w:rsidP="00DB6A11">
      <w:r>
        <w:lastRenderedPageBreak/>
        <w:t xml:space="preserve">- </w:t>
      </w:r>
      <w:r w:rsidR="00DB6A11">
        <w:t xml:space="preserve">require the occasional transport of filming equipment in restricted traffic zones, </w:t>
      </w:r>
      <w:r>
        <w:br/>
      </w:r>
      <w:r w:rsidR="00DB6A11">
        <w:t>and</w:t>
      </w:r>
    </w:p>
    <w:p w14:paraId="0117C901" w14:textId="73483BFD" w:rsidR="00DB6A11" w:rsidRDefault="00D83B15" w:rsidP="00DB6A11">
      <w:r>
        <w:t xml:space="preserve">- </w:t>
      </w:r>
      <w:r w:rsidR="00DB6A11">
        <w:t>require the closure of public areas or premises managed by the City of Dubrovnik for filming purposes, including the installation of equipment and set structures,</w:t>
      </w:r>
      <w:r>
        <w:t xml:space="preserve"> </w:t>
      </w:r>
      <w:r w:rsidR="00DB6A11">
        <w:t>shall be decided by the Mayor by formal decision, based on a proposal submitted by the Expert Committee.</w:t>
      </w:r>
    </w:p>
    <w:p w14:paraId="0886DDF2" w14:textId="77777777" w:rsidR="00DB6A11" w:rsidRDefault="00DB6A11" w:rsidP="00DB6A11"/>
    <w:p w14:paraId="2C82020E" w14:textId="38FD3155" w:rsidR="00DB6A11" w:rsidRDefault="00DB6A11" w:rsidP="00DB6A11">
      <w:r>
        <w:t>In addition to the application referred to in paragraph 1 of this Article, for filming in areas designated as cultural heritage, the Applicant shall be required to obtain a decision issued by the Ministry of Culture, Directorate for the Protection of Cultural Heritage, Conservation Department in Dubrovnik.</w:t>
      </w:r>
    </w:p>
    <w:p w14:paraId="12F051BB" w14:textId="77777777" w:rsidR="00AA5FFF" w:rsidRDefault="00AA5FFF" w:rsidP="00AA5FFF"/>
    <w:p w14:paraId="0EC16912" w14:textId="778D14B8" w:rsidR="00B4344E" w:rsidRDefault="00B4344E" w:rsidP="00B4344E"/>
    <w:p w14:paraId="1C7330D3" w14:textId="5F20F770" w:rsidR="00B4344E" w:rsidRPr="00B4344E" w:rsidRDefault="00B4344E" w:rsidP="00B4344E">
      <w:pPr>
        <w:jc w:val="center"/>
        <w:rPr>
          <w:b/>
          <w:bCs/>
          <w:sz w:val="28"/>
          <w:szCs w:val="28"/>
        </w:rPr>
      </w:pPr>
      <w:r>
        <w:br/>
      </w:r>
      <w:r w:rsidRPr="00B4344E">
        <w:rPr>
          <w:b/>
          <w:bCs/>
          <w:sz w:val="28"/>
          <w:szCs w:val="28"/>
        </w:rPr>
        <w:t>Article 7</w:t>
      </w:r>
    </w:p>
    <w:p w14:paraId="0A24DDC8" w14:textId="77777777" w:rsidR="00B4344E" w:rsidRDefault="00B4344E" w:rsidP="00B4344E"/>
    <w:p w14:paraId="4758038F" w14:textId="435CEDF0" w:rsidR="00AA5FFF" w:rsidRDefault="00B4344E" w:rsidP="00B4344E">
      <w:r>
        <w:t>When reviewing applications referred to in Articles 5 and 6 of this Rulebook, the competent administrative department or the Expert Committee may request opinions from other public authorities, bodies of the City of Dubrovnik, as well as institutions founded by the City of Dubrovnik.</w:t>
      </w:r>
    </w:p>
    <w:p w14:paraId="168D68FB" w14:textId="77777777" w:rsidR="00AA5FFF" w:rsidRDefault="00AA5FFF" w:rsidP="00AA5FFF"/>
    <w:p w14:paraId="5AD2720A" w14:textId="77777777" w:rsidR="00B4344E" w:rsidRDefault="00B4344E" w:rsidP="00AA5FFF"/>
    <w:p w14:paraId="4C91C363" w14:textId="77777777" w:rsidR="00B4344E" w:rsidRPr="00B4344E" w:rsidRDefault="00B4344E" w:rsidP="00B4344E">
      <w:pPr>
        <w:jc w:val="center"/>
        <w:rPr>
          <w:b/>
          <w:bCs/>
          <w:sz w:val="28"/>
          <w:szCs w:val="28"/>
        </w:rPr>
      </w:pPr>
    </w:p>
    <w:p w14:paraId="56D88608" w14:textId="77777777" w:rsidR="00B4344E" w:rsidRPr="00B4344E" w:rsidRDefault="00B4344E" w:rsidP="00B4344E">
      <w:pPr>
        <w:jc w:val="center"/>
        <w:rPr>
          <w:b/>
          <w:bCs/>
          <w:sz w:val="28"/>
          <w:szCs w:val="28"/>
        </w:rPr>
      </w:pPr>
      <w:r w:rsidRPr="00B4344E">
        <w:rPr>
          <w:b/>
          <w:bCs/>
          <w:sz w:val="28"/>
          <w:szCs w:val="28"/>
        </w:rPr>
        <w:t>Article 8</w:t>
      </w:r>
    </w:p>
    <w:p w14:paraId="4B9AD26C" w14:textId="77777777" w:rsidR="00B4344E" w:rsidRDefault="00B4344E" w:rsidP="00B4344E"/>
    <w:p w14:paraId="0D875A32" w14:textId="77777777" w:rsidR="00B4344E" w:rsidRDefault="00B4344E" w:rsidP="00B4344E">
      <w:r>
        <w:t>Based on the decision approving the lease of public areas and premises managed by the City of Dubrovnik for filming purposes, the City of Dubrovnik and the Applicant shall conclude a lease agreement governing their mutual rights and obligations.</w:t>
      </w:r>
    </w:p>
    <w:p w14:paraId="1C9BE54A" w14:textId="77777777" w:rsidR="00B4344E" w:rsidRDefault="00B4344E" w:rsidP="00B4344E"/>
    <w:p w14:paraId="23B81968" w14:textId="77777777" w:rsidR="00B4344E" w:rsidRDefault="00B4344E" w:rsidP="00B4344E">
      <w:r>
        <w:t>The agreement referred to in paragraph 1 of this Article shall be concluded in writing and shall, in particular, include:</w:t>
      </w:r>
    </w:p>
    <w:p w14:paraId="68B3763B" w14:textId="77777777" w:rsidR="00B4344E" w:rsidRDefault="00B4344E" w:rsidP="00B4344E"/>
    <w:p w14:paraId="47CBB244" w14:textId="3E071F3F" w:rsidR="00B4344E" w:rsidRDefault="00B4344E" w:rsidP="00B4344E">
      <w:r>
        <w:t xml:space="preserve">- </w:t>
      </w:r>
      <w:r>
        <w:t>information on the contracting parties,</w:t>
      </w:r>
    </w:p>
    <w:p w14:paraId="6C82A5B4" w14:textId="555F2545" w:rsidR="00B4344E" w:rsidRDefault="00B4344E" w:rsidP="00B4344E">
      <w:r>
        <w:t xml:space="preserve">- </w:t>
      </w:r>
      <w:r>
        <w:t>the name of the location, surface area, and purpose,</w:t>
      </w:r>
    </w:p>
    <w:p w14:paraId="6B1BE3C6" w14:textId="4747D5DB" w:rsidR="00B4344E" w:rsidRDefault="00B4344E" w:rsidP="00B4344E">
      <w:r>
        <w:t xml:space="preserve">- </w:t>
      </w:r>
      <w:r>
        <w:t>the name or description of the structure or movable equipment to be installed,</w:t>
      </w:r>
    </w:p>
    <w:p w14:paraId="27FE06A9" w14:textId="13592369" w:rsidR="00B4344E" w:rsidRDefault="00B4344E" w:rsidP="00B4344E">
      <w:r>
        <w:t xml:space="preserve">- </w:t>
      </w:r>
      <w:r>
        <w:t>the term of the agreement,</w:t>
      </w:r>
    </w:p>
    <w:p w14:paraId="5752523E" w14:textId="48A9E03D" w:rsidR="00B4344E" w:rsidRDefault="00B4344E" w:rsidP="00B4344E">
      <w:r>
        <w:t xml:space="preserve">- </w:t>
      </w:r>
      <w:r>
        <w:t>the amount of the lease fee, the method of calculation, the payment deadline, and payment security,</w:t>
      </w:r>
    </w:p>
    <w:p w14:paraId="0C29EDFE" w14:textId="4B5430A2" w:rsidR="00B4344E" w:rsidRDefault="00B4344E" w:rsidP="00B4344E">
      <w:r>
        <w:t xml:space="preserve">- </w:t>
      </w:r>
      <w:r>
        <w:t>provisions on termination of the lease of public areas or premises managed by the City of Dubrovnik,</w:t>
      </w:r>
    </w:p>
    <w:p w14:paraId="3F9BD81B" w14:textId="15529A78" w:rsidR="00B4344E" w:rsidRDefault="00B4344E" w:rsidP="00B4344E">
      <w:r>
        <w:t xml:space="preserve">- </w:t>
      </w:r>
      <w:r>
        <w:t>the obligation to remove structures or equipment from public areas or premises managed by the City of Dubrovnik and to restore the location to its original condition,</w:t>
      </w:r>
    </w:p>
    <w:p w14:paraId="58BE4B70" w14:textId="24C169EF" w:rsidR="00B4344E" w:rsidRDefault="00B4344E" w:rsidP="00B4344E">
      <w:r>
        <w:t xml:space="preserve">- </w:t>
      </w:r>
      <w:r>
        <w:t>provisions on compensation for damages,</w:t>
      </w:r>
    </w:p>
    <w:p w14:paraId="1760FA68" w14:textId="2E8F43D7" w:rsidR="00B4344E" w:rsidRDefault="009307E5" w:rsidP="00B4344E">
      <w:r>
        <w:t xml:space="preserve">- </w:t>
      </w:r>
      <w:r w:rsidR="00B4344E">
        <w:t>provisions on the duration and insured amount of public liability insurance coverage for third parties,</w:t>
      </w:r>
    </w:p>
    <w:p w14:paraId="7E731EC6" w14:textId="63866893" w:rsidR="00B4344E" w:rsidRDefault="009307E5" w:rsidP="00B4344E">
      <w:r>
        <w:t xml:space="preserve">- </w:t>
      </w:r>
      <w:r w:rsidR="00B4344E">
        <w:t xml:space="preserve">provisions on termination and notice periods, </w:t>
      </w:r>
      <w:r>
        <w:br/>
      </w:r>
      <w:r w:rsidR="00B4344E">
        <w:t>and</w:t>
      </w:r>
    </w:p>
    <w:p w14:paraId="21709E93" w14:textId="1DCD664C" w:rsidR="00B4344E" w:rsidRDefault="009307E5" w:rsidP="00B4344E">
      <w:r>
        <w:t xml:space="preserve">- </w:t>
      </w:r>
      <w:r w:rsidR="00B4344E">
        <w:t>the place and date of execution of the agreement and the signatures of the contracting parties.</w:t>
      </w:r>
    </w:p>
    <w:p w14:paraId="78801EA1" w14:textId="77777777" w:rsidR="00B4344E" w:rsidRDefault="00B4344E" w:rsidP="00B4344E"/>
    <w:p w14:paraId="6623ED4A" w14:textId="77777777" w:rsidR="00B4344E" w:rsidRDefault="00B4344E" w:rsidP="00B4344E">
      <w:r>
        <w:lastRenderedPageBreak/>
        <w:t>Depending on the circumstances of each individual case, the City of Dubrovnik may require that the agreement referred to in paragraph 1 of this Article be executed as an enforceable instrument within the meaning of the Notaries Public Act, at the expense of the lessee.</w:t>
      </w:r>
    </w:p>
    <w:p w14:paraId="0B5311D1" w14:textId="77777777" w:rsidR="00B4344E" w:rsidRDefault="00B4344E" w:rsidP="00B4344E"/>
    <w:p w14:paraId="0CDF41EA" w14:textId="77777777" w:rsidR="00B4344E" w:rsidRDefault="00B4344E" w:rsidP="00B4344E">
      <w:r>
        <w:t>The lease agreement for public areas or premises managed by the City of Dubrovnik shall be signed by the Mayor.</w:t>
      </w:r>
    </w:p>
    <w:p w14:paraId="6BF07051" w14:textId="77777777" w:rsidR="00B4344E" w:rsidRDefault="00B4344E" w:rsidP="00B4344E"/>
    <w:p w14:paraId="23EE6A1F" w14:textId="5907A3A0" w:rsidR="00AA5FFF" w:rsidRDefault="00B4344E" w:rsidP="00B4344E">
      <w:r>
        <w:t>Depending on the filming location, the City of Dubrovnik reserves the right to recommend the engagement of a local coordinator for safety reasons.</w:t>
      </w:r>
      <w:r w:rsidR="009307E5">
        <w:br/>
      </w:r>
      <w:r w:rsidR="009307E5">
        <w:br/>
      </w:r>
      <w:r w:rsidR="009307E5">
        <w:br/>
      </w:r>
    </w:p>
    <w:p w14:paraId="0C69FD35" w14:textId="77777777" w:rsidR="00AA5FFF" w:rsidRPr="009307E5" w:rsidRDefault="00AA5FFF" w:rsidP="00CC7EF4">
      <w:pPr>
        <w:jc w:val="center"/>
        <w:rPr>
          <w:b/>
          <w:bCs/>
          <w:sz w:val="28"/>
          <w:szCs w:val="28"/>
        </w:rPr>
      </w:pPr>
      <w:r w:rsidRPr="009307E5">
        <w:rPr>
          <w:b/>
          <w:bCs/>
          <w:sz w:val="28"/>
          <w:szCs w:val="28"/>
        </w:rPr>
        <w:t>Article 9</w:t>
      </w:r>
    </w:p>
    <w:p w14:paraId="59239AD7" w14:textId="77777777" w:rsidR="00AA5FFF" w:rsidRDefault="00AA5FFF" w:rsidP="00AA5FFF"/>
    <w:p w14:paraId="1A6F74AC" w14:textId="77777777" w:rsidR="009307E5" w:rsidRDefault="009307E5" w:rsidP="009307E5">
      <w:r>
        <w:t>The City of Dubrovnik shall not be obliged to adapt public areas and premises to the needs of filming, including, in particular, negotiating with owners or users of commercial, residential, or other premises regarding the temporary cessation of business activities during filming, the closing of doors or windows, the removal of items from facades, and similar actions.</w:t>
      </w:r>
    </w:p>
    <w:p w14:paraId="40DBBD95" w14:textId="77777777" w:rsidR="009307E5" w:rsidRDefault="009307E5" w:rsidP="009307E5"/>
    <w:p w14:paraId="59347AF0" w14:textId="151D171B" w:rsidR="00AA5FFF" w:rsidRDefault="009307E5" w:rsidP="009307E5">
      <w:r>
        <w:t>All such actions shall be undertaken by the Applicant.</w:t>
      </w:r>
      <w:r>
        <w:br/>
      </w:r>
      <w:r>
        <w:br/>
      </w:r>
      <w:r>
        <w:br/>
      </w:r>
    </w:p>
    <w:p w14:paraId="4D5D3BC1" w14:textId="77777777" w:rsidR="00AA5FFF" w:rsidRPr="009307E5" w:rsidRDefault="00AA5FFF" w:rsidP="00CC7EF4">
      <w:pPr>
        <w:jc w:val="center"/>
        <w:rPr>
          <w:b/>
          <w:bCs/>
          <w:sz w:val="28"/>
          <w:szCs w:val="28"/>
        </w:rPr>
      </w:pPr>
      <w:r w:rsidRPr="009307E5">
        <w:rPr>
          <w:b/>
          <w:bCs/>
          <w:sz w:val="28"/>
          <w:szCs w:val="28"/>
        </w:rPr>
        <w:t>Article 10</w:t>
      </w:r>
    </w:p>
    <w:p w14:paraId="0CCA2A8A" w14:textId="77777777" w:rsidR="00AA5FFF" w:rsidRDefault="00AA5FFF" w:rsidP="00AA5FFF"/>
    <w:p w14:paraId="140ACA7D" w14:textId="77777777" w:rsidR="009307E5" w:rsidRDefault="009307E5" w:rsidP="009307E5">
      <w:r>
        <w:t>An application for filming on public areas and premises managed by a legal entity founded by the City of Dubrovnik shall be submitted to the competent administrative department of the City of Dubrovnik in accordance with Article 3 of this Rulebook.</w:t>
      </w:r>
    </w:p>
    <w:p w14:paraId="7D06E63D" w14:textId="77777777" w:rsidR="009307E5" w:rsidRDefault="009307E5" w:rsidP="009307E5"/>
    <w:p w14:paraId="0CBBA148" w14:textId="77777777" w:rsidR="009307E5" w:rsidRDefault="009307E5" w:rsidP="009307E5">
      <w:r>
        <w:t>Approval by the City of Dubrovnik shall be a prerequisite for approval by the legal entity referred to in paragraph 1 of this Article for filming on public areas and premises under its management.</w:t>
      </w:r>
    </w:p>
    <w:p w14:paraId="15270905" w14:textId="77777777" w:rsidR="009307E5" w:rsidRDefault="009307E5" w:rsidP="009307E5"/>
    <w:p w14:paraId="3C2EEE8E" w14:textId="00DAFD5F" w:rsidR="0045601B" w:rsidRDefault="009307E5" w:rsidP="00AA5FFF">
      <w:r>
        <w:t>The fee payable by the Applicant for filming on such public areas and premises shall be determined by the legal entity managing them, in accordance with its applicable regulations.</w:t>
      </w:r>
      <w:r w:rsidR="00BD4C9E">
        <w:br/>
      </w:r>
      <w:r w:rsidR="00AA5FFF">
        <w:br/>
      </w:r>
    </w:p>
    <w:p w14:paraId="7FAB8795" w14:textId="77777777" w:rsidR="009C0A86" w:rsidRPr="00BD4C9E" w:rsidRDefault="009C0A86" w:rsidP="00CC7EF4">
      <w:pPr>
        <w:jc w:val="center"/>
        <w:rPr>
          <w:b/>
          <w:bCs/>
          <w:sz w:val="28"/>
          <w:szCs w:val="28"/>
        </w:rPr>
      </w:pPr>
      <w:r w:rsidRPr="00BD4C9E">
        <w:rPr>
          <w:b/>
          <w:bCs/>
          <w:sz w:val="28"/>
          <w:szCs w:val="28"/>
        </w:rPr>
        <w:t>Article 11</w:t>
      </w:r>
    </w:p>
    <w:p w14:paraId="78F5A33D" w14:textId="77777777" w:rsidR="0029728C" w:rsidRDefault="0029728C" w:rsidP="0029728C"/>
    <w:p w14:paraId="10643CFD" w14:textId="77777777" w:rsidR="0033561E" w:rsidRDefault="00663D4C" w:rsidP="0029728C">
      <w:r w:rsidRPr="00663D4C">
        <w:t>For other forms of use of public areas and premises managed by the City of Dubrovnik for filming purposes, a usage fee shall be paid in accordance with the table set forth in this Article.</w:t>
      </w:r>
      <w:r>
        <w:br/>
      </w:r>
      <w:r>
        <w:br/>
      </w:r>
    </w:p>
    <w:p w14:paraId="26388532" w14:textId="77777777" w:rsidR="0033561E" w:rsidRDefault="0033561E" w:rsidP="0029728C"/>
    <w:p w14:paraId="69A0103F" w14:textId="77777777" w:rsidR="0033561E" w:rsidRDefault="0033561E" w:rsidP="0029728C"/>
    <w:p w14:paraId="78D76501" w14:textId="615A8B54" w:rsidR="009C0A86" w:rsidRPr="0045601B" w:rsidRDefault="00663D4C" w:rsidP="0029728C">
      <w:r>
        <w:br/>
      </w:r>
      <w:r>
        <w:br/>
      </w:r>
      <w:r w:rsidR="009C0A86">
        <w:br/>
      </w:r>
    </w:p>
    <w:tbl>
      <w:tblPr>
        <w:tblStyle w:val="Reetkatablice"/>
        <w:tblW w:w="9209" w:type="dxa"/>
        <w:tblLook w:val="04A0" w:firstRow="1" w:lastRow="0" w:firstColumn="1" w:lastColumn="0" w:noHBand="0" w:noVBand="1"/>
      </w:tblPr>
      <w:tblGrid>
        <w:gridCol w:w="4390"/>
        <w:gridCol w:w="4819"/>
      </w:tblGrid>
      <w:tr w:rsidR="009C0A86" w:rsidRPr="009C0A86" w14:paraId="172F734E" w14:textId="77777777" w:rsidTr="00AA60D6">
        <w:tc>
          <w:tcPr>
            <w:tcW w:w="4390" w:type="dxa"/>
          </w:tcPr>
          <w:p w14:paraId="7A4AC2A8" w14:textId="48DC6A0F" w:rsidR="009C0A86" w:rsidRPr="00DF541E" w:rsidRDefault="009C0A86" w:rsidP="001979AB">
            <w:pPr>
              <w:pStyle w:val="Bezproreda"/>
              <w:rPr>
                <w:rFonts w:ascii="Arial" w:hAnsi="Arial" w:cs="Arial"/>
                <w:b/>
                <w:sz w:val="22"/>
                <w:szCs w:val="22"/>
              </w:rPr>
            </w:pPr>
            <w:proofErr w:type="spellStart"/>
            <w:r w:rsidRPr="009C0A86">
              <w:rPr>
                <w:rFonts w:ascii="Arial" w:hAnsi="Arial" w:cs="Arial"/>
                <w:b/>
                <w:sz w:val="22"/>
                <w:szCs w:val="22"/>
              </w:rPr>
              <w:lastRenderedPageBreak/>
              <w:t>Location</w:t>
            </w:r>
            <w:proofErr w:type="spellEnd"/>
          </w:p>
        </w:tc>
        <w:tc>
          <w:tcPr>
            <w:tcW w:w="4819" w:type="dxa"/>
          </w:tcPr>
          <w:p w14:paraId="211AAB6F" w14:textId="088DA636" w:rsidR="009C0A86" w:rsidRPr="00DF541E" w:rsidRDefault="009C0A86" w:rsidP="001979AB">
            <w:pPr>
              <w:pStyle w:val="Bezproreda"/>
              <w:jc w:val="center"/>
              <w:rPr>
                <w:rFonts w:ascii="Arial" w:hAnsi="Arial" w:cs="Arial"/>
                <w:b/>
                <w:sz w:val="22"/>
                <w:szCs w:val="22"/>
              </w:rPr>
            </w:pPr>
            <w:r w:rsidRPr="009C0A86">
              <w:rPr>
                <w:rFonts w:ascii="Arial" w:hAnsi="Arial" w:cs="Arial"/>
                <w:b/>
                <w:sz w:val="22"/>
                <w:szCs w:val="22"/>
              </w:rPr>
              <w:t xml:space="preserve">Daily </w:t>
            </w:r>
            <w:proofErr w:type="spellStart"/>
            <w:r w:rsidRPr="009C0A86">
              <w:rPr>
                <w:rFonts w:ascii="Arial" w:hAnsi="Arial" w:cs="Arial"/>
                <w:b/>
                <w:sz w:val="22"/>
                <w:szCs w:val="22"/>
              </w:rPr>
              <w:t>Usage</w:t>
            </w:r>
            <w:proofErr w:type="spellEnd"/>
            <w:r w:rsidRPr="009C0A86">
              <w:rPr>
                <w:rFonts w:ascii="Arial" w:hAnsi="Arial" w:cs="Arial"/>
                <w:b/>
                <w:sz w:val="22"/>
                <w:szCs w:val="22"/>
              </w:rPr>
              <w:t xml:space="preserve"> </w:t>
            </w:r>
            <w:proofErr w:type="spellStart"/>
            <w:r w:rsidRPr="009C0A86">
              <w:rPr>
                <w:rFonts w:ascii="Arial" w:hAnsi="Arial" w:cs="Arial"/>
                <w:b/>
                <w:sz w:val="22"/>
                <w:szCs w:val="22"/>
              </w:rPr>
              <w:t>Fee</w:t>
            </w:r>
            <w:proofErr w:type="spellEnd"/>
            <w:r w:rsidRPr="009C0A86">
              <w:rPr>
                <w:rFonts w:ascii="Arial" w:hAnsi="Arial" w:cs="Arial"/>
                <w:b/>
                <w:sz w:val="22"/>
                <w:szCs w:val="22"/>
              </w:rPr>
              <w:t xml:space="preserve"> </w:t>
            </w:r>
            <w:r w:rsidR="00663D4C">
              <w:rPr>
                <w:rFonts w:ascii="Arial" w:hAnsi="Arial" w:cs="Arial"/>
                <w:b/>
                <w:sz w:val="22"/>
                <w:szCs w:val="22"/>
              </w:rPr>
              <w:t>(</w:t>
            </w:r>
            <w:proofErr w:type="spellStart"/>
            <w:r w:rsidRPr="009C0A86">
              <w:rPr>
                <w:rFonts w:ascii="Arial" w:hAnsi="Arial" w:cs="Arial"/>
                <w:b/>
                <w:sz w:val="22"/>
                <w:szCs w:val="22"/>
              </w:rPr>
              <w:t>Other</w:t>
            </w:r>
            <w:proofErr w:type="spellEnd"/>
            <w:r w:rsidRPr="009C0A86">
              <w:rPr>
                <w:rFonts w:ascii="Arial" w:hAnsi="Arial" w:cs="Arial"/>
                <w:b/>
                <w:sz w:val="22"/>
                <w:szCs w:val="22"/>
              </w:rPr>
              <w:t xml:space="preserve"> Use</w:t>
            </w:r>
            <w:r w:rsidR="00663D4C">
              <w:rPr>
                <w:rFonts w:ascii="Arial" w:hAnsi="Arial" w:cs="Arial"/>
                <w:b/>
                <w:sz w:val="22"/>
                <w:szCs w:val="22"/>
              </w:rPr>
              <w:t>)</w:t>
            </w:r>
          </w:p>
        </w:tc>
      </w:tr>
      <w:tr w:rsidR="009C0A86" w:rsidRPr="00CC4ED7" w14:paraId="784FAC34" w14:textId="77777777" w:rsidTr="00AA60D6">
        <w:tc>
          <w:tcPr>
            <w:tcW w:w="4390" w:type="dxa"/>
          </w:tcPr>
          <w:p w14:paraId="3D62B46D" w14:textId="77777777" w:rsidR="009C0A86" w:rsidRPr="009C0A86" w:rsidRDefault="009C0A86" w:rsidP="009C0A86">
            <w:pPr>
              <w:rPr>
                <w:rFonts w:ascii="Arial" w:hAnsi="Arial" w:cs="Arial"/>
                <w:sz w:val="22"/>
                <w:szCs w:val="22"/>
                <w:lang w:val="hr-HR"/>
              </w:rPr>
            </w:pPr>
          </w:p>
          <w:p w14:paraId="1BC55505" w14:textId="0950E070" w:rsidR="009C0A86" w:rsidRPr="009C0A86" w:rsidRDefault="00663D4C" w:rsidP="009C0A86">
            <w:pPr>
              <w:rPr>
                <w:rFonts w:ascii="Arial" w:hAnsi="Arial" w:cs="Arial"/>
                <w:sz w:val="22"/>
                <w:szCs w:val="22"/>
                <w:lang w:val="hr-HR"/>
              </w:rPr>
            </w:pPr>
            <w:proofErr w:type="spellStart"/>
            <w:r w:rsidRPr="00663D4C">
              <w:rPr>
                <w:rFonts w:ascii="Arial" w:hAnsi="Arial" w:cs="Arial"/>
                <w:sz w:val="22"/>
                <w:szCs w:val="22"/>
                <w:lang w:val="hr-HR"/>
              </w:rPr>
              <w:t>Public</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Areas</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within</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the</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Administrative</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Territory</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of</w:t>
            </w:r>
            <w:proofErr w:type="spellEnd"/>
            <w:r w:rsidRPr="00663D4C">
              <w:rPr>
                <w:rFonts w:ascii="Arial" w:hAnsi="Arial" w:cs="Arial"/>
                <w:sz w:val="22"/>
                <w:szCs w:val="22"/>
                <w:lang w:val="hr-HR"/>
              </w:rPr>
              <w:t xml:space="preserve"> </w:t>
            </w:r>
            <w:proofErr w:type="spellStart"/>
            <w:r w:rsidRPr="00663D4C">
              <w:rPr>
                <w:rFonts w:ascii="Arial" w:hAnsi="Arial" w:cs="Arial"/>
                <w:sz w:val="22"/>
                <w:szCs w:val="22"/>
                <w:lang w:val="hr-HR"/>
              </w:rPr>
              <w:t>the</w:t>
            </w:r>
            <w:proofErr w:type="spellEnd"/>
            <w:r w:rsidRPr="00663D4C">
              <w:rPr>
                <w:rFonts w:ascii="Arial" w:hAnsi="Arial" w:cs="Arial"/>
                <w:sz w:val="22"/>
                <w:szCs w:val="22"/>
                <w:lang w:val="hr-HR"/>
              </w:rPr>
              <w:t xml:space="preserve"> City </w:t>
            </w:r>
            <w:proofErr w:type="spellStart"/>
            <w:r w:rsidRPr="00663D4C">
              <w:rPr>
                <w:rFonts w:ascii="Arial" w:hAnsi="Arial" w:cs="Arial"/>
                <w:sz w:val="22"/>
                <w:szCs w:val="22"/>
                <w:lang w:val="hr-HR"/>
              </w:rPr>
              <w:t>of</w:t>
            </w:r>
            <w:proofErr w:type="spellEnd"/>
            <w:r w:rsidRPr="00663D4C">
              <w:rPr>
                <w:rFonts w:ascii="Arial" w:hAnsi="Arial" w:cs="Arial"/>
                <w:sz w:val="22"/>
                <w:szCs w:val="22"/>
                <w:lang w:val="hr-HR"/>
              </w:rPr>
              <w:t xml:space="preserve"> Dubrovnik</w:t>
            </w:r>
            <w:r w:rsidR="009C0A86">
              <w:rPr>
                <w:rFonts w:ascii="Arial" w:hAnsi="Arial" w:cs="Arial"/>
                <w:sz w:val="22"/>
                <w:szCs w:val="22"/>
                <w:lang w:val="hr-HR"/>
              </w:rPr>
              <w:br/>
            </w:r>
          </w:p>
          <w:p w14:paraId="67F253F9" w14:textId="6A955CC3" w:rsidR="009C0A86" w:rsidRPr="009C0A86" w:rsidRDefault="009D46E0" w:rsidP="009C0A86">
            <w:pPr>
              <w:pStyle w:val="Odlomakpopisa"/>
              <w:numPr>
                <w:ilvl w:val="0"/>
                <w:numId w:val="1"/>
              </w:numPr>
              <w:rPr>
                <w:rFonts w:ascii="Arial" w:hAnsi="Arial" w:cs="Arial"/>
                <w:sz w:val="22"/>
                <w:szCs w:val="22"/>
              </w:rPr>
            </w:pPr>
            <w:r>
              <w:rPr>
                <w:rFonts w:ascii="Arial" w:hAnsi="Arial" w:cs="Arial"/>
                <w:sz w:val="22"/>
                <w:szCs w:val="22"/>
              </w:rPr>
              <w:t>U</w:t>
            </w:r>
            <w:r w:rsidR="009C0A86" w:rsidRPr="009C0A86">
              <w:rPr>
                <w:rFonts w:ascii="Arial" w:hAnsi="Arial" w:cs="Arial"/>
                <w:sz w:val="22"/>
                <w:szCs w:val="22"/>
              </w:rPr>
              <w:t>p to 20 m²</w:t>
            </w:r>
          </w:p>
          <w:p w14:paraId="568C59C3" w14:textId="55490877" w:rsidR="009C0A86" w:rsidRPr="009C0A86" w:rsidRDefault="009D46E0" w:rsidP="009C0A86">
            <w:pPr>
              <w:pStyle w:val="Odlomakpopisa"/>
              <w:numPr>
                <w:ilvl w:val="0"/>
                <w:numId w:val="1"/>
              </w:numPr>
              <w:rPr>
                <w:rFonts w:ascii="Arial" w:hAnsi="Arial" w:cs="Arial"/>
                <w:sz w:val="22"/>
                <w:szCs w:val="22"/>
              </w:rPr>
            </w:pPr>
            <w:r>
              <w:rPr>
                <w:rFonts w:ascii="Arial" w:hAnsi="Arial" w:cs="Arial"/>
                <w:sz w:val="22"/>
                <w:szCs w:val="22"/>
              </w:rPr>
              <w:t>U</w:t>
            </w:r>
            <w:r w:rsidR="009C0A86" w:rsidRPr="009C0A86">
              <w:rPr>
                <w:rFonts w:ascii="Arial" w:hAnsi="Arial" w:cs="Arial"/>
                <w:sz w:val="22"/>
                <w:szCs w:val="22"/>
              </w:rPr>
              <w:t xml:space="preserve">p to 100 m² </w:t>
            </w:r>
            <w:r w:rsidR="009C0A86">
              <w:rPr>
                <w:rFonts w:ascii="Arial" w:hAnsi="Arial" w:cs="Arial"/>
                <w:sz w:val="22"/>
                <w:szCs w:val="22"/>
              </w:rPr>
              <w:t xml:space="preserve"> </w:t>
            </w:r>
          </w:p>
          <w:p w14:paraId="6B40DD0B" w14:textId="5CC49B54" w:rsidR="009C0A86" w:rsidRPr="00E839E8" w:rsidRDefault="009D46E0" w:rsidP="009C0A86">
            <w:pPr>
              <w:numPr>
                <w:ilvl w:val="0"/>
                <w:numId w:val="1"/>
              </w:numPr>
              <w:rPr>
                <w:rFonts w:ascii="Arial" w:hAnsi="Arial" w:cs="Arial"/>
              </w:rPr>
            </w:pPr>
            <w:r>
              <w:rPr>
                <w:rFonts w:ascii="Arial" w:hAnsi="Arial" w:cs="Arial"/>
                <w:sz w:val="22"/>
                <w:szCs w:val="22"/>
              </w:rPr>
              <w:t>U</w:t>
            </w:r>
            <w:r w:rsidR="009C0A86" w:rsidRPr="009C0A86">
              <w:rPr>
                <w:rFonts w:ascii="Arial" w:hAnsi="Arial" w:cs="Arial"/>
                <w:sz w:val="22"/>
                <w:szCs w:val="22"/>
              </w:rPr>
              <w:t xml:space="preserve">p to 500 m² </w:t>
            </w:r>
            <w:r w:rsidR="009C0A86">
              <w:rPr>
                <w:rFonts w:ascii="Arial" w:hAnsi="Arial" w:cs="Arial"/>
                <w:sz w:val="22"/>
                <w:szCs w:val="22"/>
              </w:rPr>
              <w:t xml:space="preserve"> </w:t>
            </w:r>
          </w:p>
        </w:tc>
        <w:tc>
          <w:tcPr>
            <w:tcW w:w="4819" w:type="dxa"/>
          </w:tcPr>
          <w:p w14:paraId="326CECCD" w14:textId="77777777" w:rsidR="009C0A86" w:rsidRPr="00CC4ED7" w:rsidRDefault="009C0A86" w:rsidP="001979AB">
            <w:pPr>
              <w:pStyle w:val="Bezproreda"/>
              <w:ind w:left="720"/>
              <w:rPr>
                <w:rFonts w:ascii="Arial" w:hAnsi="Arial" w:cs="Arial"/>
                <w:sz w:val="22"/>
                <w:szCs w:val="22"/>
              </w:rPr>
            </w:pPr>
          </w:p>
          <w:p w14:paraId="17C54D6A" w14:textId="2EFA901F" w:rsidR="009C0A86" w:rsidRDefault="009C0A86" w:rsidP="001979AB">
            <w:pPr>
              <w:pStyle w:val="Bezproreda"/>
              <w:rPr>
                <w:rFonts w:ascii="Arial" w:hAnsi="Arial" w:cs="Arial"/>
                <w:sz w:val="22"/>
                <w:szCs w:val="22"/>
              </w:rPr>
            </w:pPr>
            <w:r>
              <w:rPr>
                <w:rFonts w:ascii="Arial" w:hAnsi="Arial" w:cs="Arial"/>
                <w:sz w:val="22"/>
                <w:szCs w:val="22"/>
              </w:rPr>
              <w:br/>
            </w:r>
          </w:p>
          <w:p w14:paraId="0737A64A" w14:textId="77777777" w:rsidR="009C0A86" w:rsidRPr="00CC4ED7" w:rsidRDefault="009C0A86" w:rsidP="001979AB">
            <w:pPr>
              <w:pStyle w:val="Bezproreda"/>
              <w:rPr>
                <w:rFonts w:ascii="Arial" w:hAnsi="Arial" w:cs="Arial"/>
                <w:sz w:val="22"/>
                <w:szCs w:val="22"/>
              </w:rPr>
            </w:pPr>
          </w:p>
          <w:p w14:paraId="77A14FCD" w14:textId="4703BE62" w:rsidR="009C0A86" w:rsidRPr="009C0A86" w:rsidRDefault="009C0A86" w:rsidP="009C0A86">
            <w:pPr>
              <w:pStyle w:val="Bezproreda"/>
              <w:numPr>
                <w:ilvl w:val="0"/>
                <w:numId w:val="12"/>
              </w:numPr>
              <w:rPr>
                <w:rFonts w:ascii="Arial" w:hAnsi="Arial" w:cs="Arial"/>
                <w:sz w:val="22"/>
                <w:szCs w:val="22"/>
              </w:rPr>
            </w:pPr>
            <w:r w:rsidRPr="009C0A86">
              <w:rPr>
                <w:rFonts w:ascii="Arial" w:hAnsi="Arial" w:cs="Arial"/>
                <w:sz w:val="22"/>
                <w:szCs w:val="22"/>
              </w:rPr>
              <w:t xml:space="preserve">3,000.00 </w:t>
            </w:r>
            <w:r>
              <w:rPr>
                <w:rFonts w:ascii="Arial" w:hAnsi="Arial" w:cs="Arial"/>
                <w:sz w:val="22"/>
                <w:szCs w:val="22"/>
              </w:rPr>
              <w:t xml:space="preserve">HRK </w:t>
            </w:r>
            <w:r w:rsidRPr="009C0A86">
              <w:rPr>
                <w:rFonts w:ascii="Arial" w:hAnsi="Arial" w:cs="Arial"/>
                <w:sz w:val="22"/>
                <w:szCs w:val="22"/>
              </w:rPr>
              <w:t>(≈</w:t>
            </w:r>
            <w:r>
              <w:rPr>
                <w:rFonts w:ascii="Arial" w:hAnsi="Arial" w:cs="Arial"/>
                <w:sz w:val="22"/>
                <w:szCs w:val="22"/>
              </w:rPr>
              <w:t xml:space="preserve"> </w:t>
            </w:r>
            <w:r w:rsidRPr="009C0A86">
              <w:rPr>
                <w:rFonts w:ascii="Arial" w:hAnsi="Arial" w:cs="Arial"/>
                <w:sz w:val="22"/>
                <w:szCs w:val="22"/>
              </w:rPr>
              <w:t>398.17</w:t>
            </w:r>
            <w:r>
              <w:rPr>
                <w:rFonts w:ascii="Arial" w:hAnsi="Arial" w:cs="Arial"/>
                <w:sz w:val="22"/>
                <w:szCs w:val="22"/>
              </w:rPr>
              <w:t xml:space="preserve"> EUR </w:t>
            </w:r>
            <w:r w:rsidRPr="009C0A86">
              <w:rPr>
                <w:rFonts w:ascii="Arial" w:hAnsi="Arial" w:cs="Arial"/>
                <w:sz w:val="22"/>
                <w:szCs w:val="22"/>
              </w:rPr>
              <w:t>)</w:t>
            </w:r>
          </w:p>
          <w:p w14:paraId="027F60D1" w14:textId="2268BE52" w:rsidR="009C0A86" w:rsidRPr="009C0A86" w:rsidRDefault="009C0A86" w:rsidP="009C0A86">
            <w:pPr>
              <w:pStyle w:val="Bezproreda"/>
              <w:numPr>
                <w:ilvl w:val="0"/>
                <w:numId w:val="12"/>
              </w:numPr>
              <w:rPr>
                <w:rFonts w:ascii="Arial" w:hAnsi="Arial" w:cs="Arial"/>
                <w:sz w:val="22"/>
                <w:szCs w:val="22"/>
              </w:rPr>
            </w:pPr>
            <w:r w:rsidRPr="009C0A86">
              <w:rPr>
                <w:rFonts w:ascii="Arial" w:hAnsi="Arial" w:cs="Arial"/>
                <w:sz w:val="22"/>
                <w:szCs w:val="22"/>
              </w:rPr>
              <w:t xml:space="preserve">5,000.00 </w:t>
            </w:r>
            <w:r>
              <w:rPr>
                <w:rFonts w:ascii="Arial" w:hAnsi="Arial" w:cs="Arial"/>
                <w:sz w:val="22"/>
                <w:szCs w:val="22"/>
              </w:rPr>
              <w:t xml:space="preserve">HRK </w:t>
            </w:r>
            <w:r w:rsidRPr="009C0A86">
              <w:rPr>
                <w:rFonts w:ascii="Arial" w:hAnsi="Arial" w:cs="Arial"/>
                <w:sz w:val="22"/>
                <w:szCs w:val="22"/>
              </w:rPr>
              <w:t>(≈</w:t>
            </w:r>
            <w:r>
              <w:rPr>
                <w:rFonts w:ascii="Arial" w:hAnsi="Arial" w:cs="Arial"/>
                <w:sz w:val="22"/>
                <w:szCs w:val="22"/>
              </w:rPr>
              <w:t xml:space="preserve"> </w:t>
            </w:r>
            <w:r w:rsidRPr="009C0A86">
              <w:rPr>
                <w:rFonts w:ascii="Arial" w:hAnsi="Arial" w:cs="Arial"/>
                <w:sz w:val="22"/>
                <w:szCs w:val="22"/>
              </w:rPr>
              <w:t>663.61</w:t>
            </w:r>
            <w:r>
              <w:rPr>
                <w:rFonts w:ascii="Arial" w:hAnsi="Arial" w:cs="Arial"/>
                <w:sz w:val="22"/>
                <w:szCs w:val="22"/>
              </w:rPr>
              <w:t xml:space="preserve"> EUR</w:t>
            </w:r>
            <w:r w:rsidRPr="009C0A86">
              <w:rPr>
                <w:rFonts w:ascii="Arial" w:hAnsi="Arial" w:cs="Arial"/>
                <w:sz w:val="22"/>
                <w:szCs w:val="22"/>
              </w:rPr>
              <w:t>)</w:t>
            </w:r>
          </w:p>
          <w:p w14:paraId="6A1D1230" w14:textId="275A0AFC" w:rsidR="009C0A86" w:rsidRPr="00CC4ED7" w:rsidRDefault="009C0A86" w:rsidP="009C0A86">
            <w:pPr>
              <w:pStyle w:val="Bezproreda"/>
              <w:numPr>
                <w:ilvl w:val="0"/>
                <w:numId w:val="12"/>
              </w:numPr>
              <w:rPr>
                <w:rFonts w:ascii="Arial" w:hAnsi="Arial" w:cs="Arial"/>
                <w:sz w:val="22"/>
                <w:szCs w:val="22"/>
              </w:rPr>
            </w:pPr>
            <w:r w:rsidRPr="009C0A86">
              <w:rPr>
                <w:rFonts w:ascii="Arial" w:hAnsi="Arial" w:cs="Arial"/>
                <w:sz w:val="22"/>
                <w:szCs w:val="22"/>
              </w:rPr>
              <w:t>10,000.00</w:t>
            </w:r>
            <w:r>
              <w:rPr>
                <w:rFonts w:ascii="Arial" w:hAnsi="Arial" w:cs="Arial"/>
                <w:sz w:val="22"/>
                <w:szCs w:val="22"/>
              </w:rPr>
              <w:t xml:space="preserve"> HRK</w:t>
            </w:r>
            <w:r w:rsidRPr="009C0A86">
              <w:rPr>
                <w:rFonts w:ascii="Arial" w:hAnsi="Arial" w:cs="Arial"/>
                <w:sz w:val="22"/>
                <w:szCs w:val="22"/>
              </w:rPr>
              <w:t xml:space="preserve"> (≈</w:t>
            </w:r>
            <w:r>
              <w:rPr>
                <w:rFonts w:ascii="Arial" w:hAnsi="Arial" w:cs="Arial"/>
                <w:sz w:val="22"/>
                <w:szCs w:val="22"/>
              </w:rPr>
              <w:t xml:space="preserve"> </w:t>
            </w:r>
            <w:r w:rsidRPr="009C0A86">
              <w:rPr>
                <w:rFonts w:ascii="Arial" w:hAnsi="Arial" w:cs="Arial"/>
                <w:sz w:val="22"/>
                <w:szCs w:val="22"/>
              </w:rPr>
              <w:t>1,327.23</w:t>
            </w:r>
            <w:r>
              <w:rPr>
                <w:rFonts w:ascii="Arial" w:hAnsi="Arial" w:cs="Arial"/>
                <w:sz w:val="22"/>
                <w:szCs w:val="22"/>
              </w:rPr>
              <w:t xml:space="preserve"> EUR</w:t>
            </w:r>
            <w:r w:rsidRPr="009C0A86">
              <w:rPr>
                <w:rFonts w:ascii="Arial" w:hAnsi="Arial" w:cs="Arial"/>
                <w:sz w:val="22"/>
                <w:szCs w:val="22"/>
              </w:rPr>
              <w:t>)</w:t>
            </w:r>
            <w:r>
              <w:rPr>
                <w:rFonts w:ascii="Arial" w:hAnsi="Arial" w:cs="Arial"/>
                <w:sz w:val="22"/>
                <w:szCs w:val="22"/>
              </w:rPr>
              <w:br/>
            </w:r>
          </w:p>
        </w:tc>
      </w:tr>
      <w:tr w:rsidR="009C0A86" w:rsidRPr="007B5827" w14:paraId="5A8DEC4C" w14:textId="77777777" w:rsidTr="00AA60D6">
        <w:tc>
          <w:tcPr>
            <w:tcW w:w="4390" w:type="dxa"/>
          </w:tcPr>
          <w:p w14:paraId="20A9BF2A" w14:textId="76862CF5" w:rsidR="009C0A86" w:rsidRPr="00CC4ED7" w:rsidRDefault="00BD4C9E" w:rsidP="001979AB">
            <w:pPr>
              <w:pStyle w:val="Bezproreda"/>
              <w:rPr>
                <w:rFonts w:ascii="Arial" w:hAnsi="Arial" w:cs="Arial"/>
                <w:sz w:val="22"/>
                <w:szCs w:val="22"/>
              </w:rPr>
            </w:pPr>
            <w:proofErr w:type="spellStart"/>
            <w:r w:rsidRPr="00BD4C9E">
              <w:rPr>
                <w:rFonts w:ascii="Arial" w:hAnsi="Arial" w:cs="Arial"/>
                <w:sz w:val="22"/>
                <w:szCs w:val="22"/>
              </w:rPr>
              <w:t>Premises</w:t>
            </w:r>
            <w:proofErr w:type="spellEnd"/>
            <w:r w:rsidRPr="00BD4C9E">
              <w:rPr>
                <w:rFonts w:ascii="Arial" w:hAnsi="Arial" w:cs="Arial"/>
                <w:sz w:val="22"/>
                <w:szCs w:val="22"/>
              </w:rPr>
              <w:t xml:space="preserve"> </w:t>
            </w:r>
            <w:proofErr w:type="spellStart"/>
            <w:r w:rsidRPr="00BD4C9E">
              <w:rPr>
                <w:rFonts w:ascii="Arial" w:hAnsi="Arial" w:cs="Arial"/>
                <w:sz w:val="22"/>
                <w:szCs w:val="22"/>
              </w:rPr>
              <w:t>Managed</w:t>
            </w:r>
            <w:proofErr w:type="spellEnd"/>
            <w:r w:rsidRPr="00BD4C9E">
              <w:rPr>
                <w:rFonts w:ascii="Arial" w:hAnsi="Arial" w:cs="Arial"/>
                <w:sz w:val="22"/>
                <w:szCs w:val="22"/>
              </w:rPr>
              <w:t xml:space="preserve"> </w:t>
            </w:r>
            <w:proofErr w:type="spellStart"/>
            <w:r w:rsidRPr="00BD4C9E">
              <w:rPr>
                <w:rFonts w:ascii="Arial" w:hAnsi="Arial" w:cs="Arial"/>
                <w:sz w:val="22"/>
                <w:szCs w:val="22"/>
              </w:rPr>
              <w:t>by</w:t>
            </w:r>
            <w:proofErr w:type="spellEnd"/>
            <w:r w:rsidRPr="00BD4C9E">
              <w:rPr>
                <w:rFonts w:ascii="Arial" w:hAnsi="Arial" w:cs="Arial"/>
                <w:sz w:val="22"/>
                <w:szCs w:val="22"/>
              </w:rPr>
              <w:t xml:space="preserve"> </w:t>
            </w:r>
            <w:proofErr w:type="spellStart"/>
            <w:r w:rsidRPr="00BD4C9E">
              <w:rPr>
                <w:rFonts w:ascii="Arial" w:hAnsi="Arial" w:cs="Arial"/>
                <w:sz w:val="22"/>
                <w:szCs w:val="22"/>
              </w:rPr>
              <w:t>the</w:t>
            </w:r>
            <w:proofErr w:type="spellEnd"/>
            <w:r w:rsidRPr="00BD4C9E">
              <w:rPr>
                <w:rFonts w:ascii="Arial" w:hAnsi="Arial" w:cs="Arial"/>
                <w:sz w:val="22"/>
                <w:szCs w:val="22"/>
              </w:rPr>
              <w:t xml:space="preserve"> City </w:t>
            </w:r>
            <w:proofErr w:type="spellStart"/>
            <w:r w:rsidRPr="00BD4C9E">
              <w:rPr>
                <w:rFonts w:ascii="Arial" w:hAnsi="Arial" w:cs="Arial"/>
                <w:sz w:val="22"/>
                <w:szCs w:val="22"/>
              </w:rPr>
              <w:t>of</w:t>
            </w:r>
            <w:proofErr w:type="spellEnd"/>
            <w:r w:rsidRPr="00BD4C9E">
              <w:rPr>
                <w:rFonts w:ascii="Arial" w:hAnsi="Arial" w:cs="Arial"/>
                <w:sz w:val="22"/>
                <w:szCs w:val="22"/>
              </w:rPr>
              <w:t xml:space="preserve"> Dubrovnik</w:t>
            </w:r>
            <w:r w:rsidR="009C0A86">
              <w:rPr>
                <w:rFonts w:ascii="Arial" w:hAnsi="Arial" w:cs="Arial"/>
                <w:sz w:val="22"/>
                <w:szCs w:val="22"/>
              </w:rPr>
              <w:br/>
            </w:r>
          </w:p>
          <w:p w14:paraId="12B1BC80" w14:textId="681B5C1E" w:rsidR="00AA60D6" w:rsidRPr="00AA60D6" w:rsidRDefault="009D46E0" w:rsidP="009C0A86">
            <w:pPr>
              <w:pStyle w:val="Odlomakpopisa"/>
              <w:numPr>
                <w:ilvl w:val="0"/>
                <w:numId w:val="8"/>
              </w:numPr>
              <w:rPr>
                <w:rFonts w:ascii="Arial" w:hAnsi="Arial" w:cs="Arial"/>
              </w:rPr>
            </w:pPr>
            <w:r>
              <w:rPr>
                <w:rFonts w:ascii="Arial" w:hAnsi="Arial" w:cs="Arial"/>
                <w:sz w:val="22"/>
                <w:szCs w:val="22"/>
              </w:rPr>
              <w:t>U</w:t>
            </w:r>
            <w:r w:rsidR="00AA60D6" w:rsidRPr="00AA60D6">
              <w:rPr>
                <w:rFonts w:ascii="Arial" w:hAnsi="Arial" w:cs="Arial"/>
                <w:sz w:val="22"/>
                <w:szCs w:val="22"/>
              </w:rPr>
              <w:t>p to 50 m²</w:t>
            </w:r>
          </w:p>
          <w:p w14:paraId="3867BEDA" w14:textId="1DD5544F" w:rsidR="00AA60D6" w:rsidRPr="00AA60D6" w:rsidRDefault="009D46E0" w:rsidP="009C0A86">
            <w:pPr>
              <w:pStyle w:val="Odlomakpopisa"/>
              <w:numPr>
                <w:ilvl w:val="0"/>
                <w:numId w:val="8"/>
              </w:numPr>
              <w:rPr>
                <w:rFonts w:ascii="Arial" w:hAnsi="Arial" w:cs="Arial"/>
              </w:rPr>
            </w:pPr>
            <w:r>
              <w:rPr>
                <w:rFonts w:ascii="Arial" w:hAnsi="Arial" w:cs="Arial"/>
                <w:sz w:val="22"/>
                <w:szCs w:val="22"/>
              </w:rPr>
              <w:t>U</w:t>
            </w:r>
            <w:r w:rsidR="00AA60D6" w:rsidRPr="00AA60D6">
              <w:rPr>
                <w:rFonts w:ascii="Arial" w:hAnsi="Arial" w:cs="Arial"/>
                <w:sz w:val="22"/>
                <w:szCs w:val="22"/>
              </w:rPr>
              <w:t xml:space="preserve">p to 500 m² </w:t>
            </w:r>
          </w:p>
          <w:p w14:paraId="5592FB71" w14:textId="31C585F3" w:rsidR="009C0A86" w:rsidRPr="00AA60D6" w:rsidRDefault="009D46E0" w:rsidP="00AA60D6">
            <w:pPr>
              <w:pStyle w:val="Odlomakpopisa"/>
              <w:numPr>
                <w:ilvl w:val="0"/>
                <w:numId w:val="8"/>
              </w:numPr>
              <w:rPr>
                <w:rFonts w:ascii="Arial" w:hAnsi="Arial" w:cs="Arial"/>
              </w:rPr>
            </w:pPr>
            <w:r>
              <w:rPr>
                <w:rFonts w:ascii="Arial" w:hAnsi="Arial" w:cs="Arial"/>
                <w:sz w:val="22"/>
                <w:szCs w:val="22"/>
              </w:rPr>
              <w:t>O</w:t>
            </w:r>
            <w:r w:rsidR="00AA60D6" w:rsidRPr="00AA60D6">
              <w:rPr>
                <w:rFonts w:ascii="Arial" w:hAnsi="Arial" w:cs="Arial"/>
                <w:sz w:val="22"/>
                <w:szCs w:val="22"/>
              </w:rPr>
              <w:t>ver 500 m²</w:t>
            </w:r>
          </w:p>
        </w:tc>
        <w:tc>
          <w:tcPr>
            <w:tcW w:w="4819" w:type="dxa"/>
          </w:tcPr>
          <w:p w14:paraId="02C507B4" w14:textId="77777777" w:rsidR="009C0A86" w:rsidRDefault="009C0A86" w:rsidP="001979AB">
            <w:pPr>
              <w:pStyle w:val="Bezproreda"/>
              <w:rPr>
                <w:rFonts w:ascii="Arial" w:hAnsi="Arial" w:cs="Arial"/>
                <w:sz w:val="22"/>
                <w:szCs w:val="22"/>
              </w:rPr>
            </w:pPr>
          </w:p>
          <w:p w14:paraId="61BB5515" w14:textId="77777777" w:rsidR="00BD4C9E" w:rsidRDefault="00BD4C9E" w:rsidP="001979AB">
            <w:pPr>
              <w:pStyle w:val="Bezproreda"/>
              <w:rPr>
                <w:rFonts w:ascii="Arial" w:hAnsi="Arial" w:cs="Arial"/>
                <w:sz w:val="22"/>
                <w:szCs w:val="22"/>
              </w:rPr>
            </w:pPr>
          </w:p>
          <w:p w14:paraId="5BC53C36" w14:textId="77777777" w:rsidR="009C0A86" w:rsidRPr="00CC4ED7" w:rsidRDefault="009C0A86" w:rsidP="001979AB">
            <w:pPr>
              <w:pStyle w:val="Bezproreda"/>
              <w:rPr>
                <w:rFonts w:ascii="Arial" w:hAnsi="Arial" w:cs="Arial"/>
                <w:sz w:val="22"/>
                <w:szCs w:val="22"/>
              </w:rPr>
            </w:pPr>
          </w:p>
          <w:p w14:paraId="75EAAA9A" w14:textId="77777777" w:rsidR="00AA60D6" w:rsidRPr="00AA60D6" w:rsidRDefault="00AA60D6" w:rsidP="00AA60D6">
            <w:pPr>
              <w:pStyle w:val="Odlomakpopisa"/>
              <w:numPr>
                <w:ilvl w:val="0"/>
                <w:numId w:val="17"/>
              </w:numPr>
              <w:rPr>
                <w:rFonts w:ascii="Arial" w:hAnsi="Arial" w:cs="Arial"/>
                <w:sz w:val="22"/>
                <w:szCs w:val="22"/>
                <w:lang w:val="it-IT"/>
              </w:rPr>
            </w:pPr>
            <w:r w:rsidRPr="00AA60D6">
              <w:rPr>
                <w:rFonts w:ascii="Arial" w:hAnsi="Arial" w:cs="Arial"/>
                <w:sz w:val="22"/>
                <w:szCs w:val="22"/>
                <w:lang w:val="it-IT"/>
              </w:rPr>
              <w:t>20.00 HRK per m² (≈ 2.65 EUR per m²)</w:t>
            </w:r>
          </w:p>
          <w:p w14:paraId="469FCAC2" w14:textId="77777777" w:rsidR="00AA60D6" w:rsidRPr="00AA60D6" w:rsidRDefault="00AA60D6" w:rsidP="00AA60D6">
            <w:pPr>
              <w:pStyle w:val="Odlomakpopisa"/>
              <w:numPr>
                <w:ilvl w:val="0"/>
                <w:numId w:val="17"/>
              </w:numPr>
              <w:rPr>
                <w:rFonts w:ascii="Arial" w:hAnsi="Arial" w:cs="Arial"/>
                <w:sz w:val="22"/>
                <w:szCs w:val="22"/>
                <w:lang w:val="it-IT"/>
              </w:rPr>
            </w:pPr>
            <w:r w:rsidRPr="00AA60D6">
              <w:rPr>
                <w:rFonts w:ascii="Arial" w:hAnsi="Arial" w:cs="Arial"/>
                <w:sz w:val="22"/>
                <w:szCs w:val="22"/>
                <w:lang w:val="it-IT"/>
              </w:rPr>
              <w:t>10.00 HRK per m² (≈ 1.33 EUR per m²)</w:t>
            </w:r>
          </w:p>
          <w:p w14:paraId="5F7304D9" w14:textId="53249B3B" w:rsidR="009C0A86" w:rsidRPr="00CC4ED7" w:rsidRDefault="00AA60D6" w:rsidP="00AA60D6">
            <w:pPr>
              <w:pStyle w:val="Bezproreda"/>
              <w:numPr>
                <w:ilvl w:val="0"/>
                <w:numId w:val="17"/>
              </w:numPr>
              <w:rPr>
                <w:rFonts w:ascii="Arial" w:hAnsi="Arial" w:cs="Arial"/>
                <w:sz w:val="22"/>
                <w:szCs w:val="22"/>
              </w:rPr>
            </w:pPr>
            <w:r w:rsidRPr="00AA60D6">
              <w:rPr>
                <w:rFonts w:ascii="Arial" w:hAnsi="Arial" w:cs="Arial"/>
                <w:sz w:val="22"/>
                <w:szCs w:val="22"/>
              </w:rPr>
              <w:t>5.00 HRK per m² (≈ 0.66 EUR per m²)</w:t>
            </w:r>
            <w:r>
              <w:rPr>
                <w:rFonts w:ascii="Arial" w:hAnsi="Arial" w:cs="Arial"/>
                <w:sz w:val="22"/>
                <w:szCs w:val="22"/>
              </w:rPr>
              <w:br/>
            </w:r>
          </w:p>
        </w:tc>
      </w:tr>
    </w:tbl>
    <w:p w14:paraId="5D277CB1" w14:textId="7F85A96A" w:rsidR="0029728C" w:rsidRDefault="00BD4C9E" w:rsidP="0029728C">
      <w:r>
        <w:br/>
      </w:r>
      <w:r w:rsidRPr="00BD4C9E">
        <w:t xml:space="preserve">For filming on public areas located outside the Old City core and the adjacent Pile - </w:t>
      </w:r>
      <w:proofErr w:type="spellStart"/>
      <w:r w:rsidRPr="00BD4C9E">
        <w:t>Ploče</w:t>
      </w:r>
      <w:proofErr w:type="spellEnd"/>
      <w:r w:rsidRPr="00BD4C9E">
        <w:t xml:space="preserve"> zones, the fee shall be calculated at 50% of the amount specified in the table.</w:t>
      </w:r>
    </w:p>
    <w:p w14:paraId="24F9CB12" w14:textId="77777777" w:rsidR="00BD4C9E" w:rsidRDefault="00BD4C9E" w:rsidP="0029728C"/>
    <w:p w14:paraId="231BE15B" w14:textId="77777777" w:rsidR="00BD4C9E" w:rsidRDefault="00BD4C9E" w:rsidP="0029728C"/>
    <w:p w14:paraId="4EE76E76" w14:textId="77777777" w:rsidR="0029728C" w:rsidRDefault="0029728C" w:rsidP="0029728C"/>
    <w:p w14:paraId="1F858EBE" w14:textId="77777777" w:rsidR="0029728C" w:rsidRPr="00BD4C9E" w:rsidRDefault="0029728C" w:rsidP="0032780E">
      <w:pPr>
        <w:jc w:val="center"/>
        <w:rPr>
          <w:b/>
          <w:bCs/>
          <w:sz w:val="28"/>
          <w:szCs w:val="28"/>
        </w:rPr>
      </w:pPr>
      <w:r w:rsidRPr="00BD4C9E">
        <w:rPr>
          <w:b/>
          <w:bCs/>
          <w:sz w:val="28"/>
          <w:szCs w:val="28"/>
        </w:rPr>
        <w:t>Article 12</w:t>
      </w:r>
    </w:p>
    <w:p w14:paraId="61C1DBC0" w14:textId="77777777" w:rsidR="0029728C" w:rsidRDefault="0029728C" w:rsidP="0029728C"/>
    <w:p w14:paraId="57B13D90" w14:textId="2FD86E54" w:rsidR="00A31FEA" w:rsidRPr="00A31FEA" w:rsidRDefault="00BD4C9E" w:rsidP="0029728C">
      <w:r w:rsidRPr="00BD4C9E">
        <w:t>For the lease of public areas and premises managed by the City of Dubrovnik for filming purposes, a lease fee shall be paid in accordance with the table set forth in this Article, and a lease agreement referred to in Article 8 of this Rulebook shall be concluded.</w:t>
      </w:r>
      <w:r w:rsidR="00A31FEA">
        <w:br/>
      </w:r>
      <w:r w:rsidR="00A31FEA">
        <w:br/>
      </w:r>
    </w:p>
    <w:tbl>
      <w:tblPr>
        <w:tblStyle w:val="Reetkatablice"/>
        <w:tblW w:w="9209" w:type="dxa"/>
        <w:tblLook w:val="04A0" w:firstRow="1" w:lastRow="0" w:firstColumn="1" w:lastColumn="0" w:noHBand="0" w:noVBand="1"/>
      </w:tblPr>
      <w:tblGrid>
        <w:gridCol w:w="4248"/>
        <w:gridCol w:w="4961"/>
      </w:tblGrid>
      <w:tr w:rsidR="00A31FEA" w:rsidRPr="00DF541E" w14:paraId="359ADB45" w14:textId="77777777" w:rsidTr="00A31FEA">
        <w:tc>
          <w:tcPr>
            <w:tcW w:w="4248" w:type="dxa"/>
          </w:tcPr>
          <w:p w14:paraId="4593AA55" w14:textId="13AA86BD" w:rsidR="00A31FEA" w:rsidRPr="00DF541E" w:rsidRDefault="00A31FEA" w:rsidP="001979AB">
            <w:pPr>
              <w:pStyle w:val="Bezproreda"/>
              <w:rPr>
                <w:rFonts w:ascii="Arial" w:hAnsi="Arial" w:cs="Arial"/>
                <w:b/>
                <w:sz w:val="22"/>
                <w:szCs w:val="22"/>
              </w:rPr>
            </w:pPr>
            <w:proofErr w:type="spellStart"/>
            <w:r w:rsidRPr="00A31FEA">
              <w:rPr>
                <w:rFonts w:ascii="Arial" w:hAnsi="Arial" w:cs="Arial"/>
                <w:b/>
                <w:sz w:val="22"/>
                <w:szCs w:val="22"/>
              </w:rPr>
              <w:t>Location</w:t>
            </w:r>
            <w:proofErr w:type="spellEnd"/>
          </w:p>
        </w:tc>
        <w:tc>
          <w:tcPr>
            <w:tcW w:w="4961" w:type="dxa"/>
          </w:tcPr>
          <w:p w14:paraId="3CD0E981" w14:textId="458FB275" w:rsidR="00A31FEA" w:rsidRPr="00DF541E" w:rsidRDefault="00A31FEA" w:rsidP="001979AB">
            <w:pPr>
              <w:pStyle w:val="Bezproreda"/>
              <w:jc w:val="center"/>
              <w:rPr>
                <w:rFonts w:ascii="Arial" w:hAnsi="Arial" w:cs="Arial"/>
                <w:b/>
                <w:sz w:val="22"/>
                <w:szCs w:val="22"/>
              </w:rPr>
            </w:pPr>
            <w:r w:rsidRPr="00A31FEA">
              <w:rPr>
                <w:rFonts w:ascii="Arial" w:hAnsi="Arial" w:cs="Arial"/>
                <w:b/>
                <w:sz w:val="22"/>
                <w:szCs w:val="22"/>
              </w:rPr>
              <w:t xml:space="preserve">Daily </w:t>
            </w:r>
            <w:proofErr w:type="spellStart"/>
            <w:r w:rsidRPr="00A31FEA">
              <w:rPr>
                <w:rFonts w:ascii="Arial" w:hAnsi="Arial" w:cs="Arial"/>
                <w:b/>
                <w:sz w:val="22"/>
                <w:szCs w:val="22"/>
              </w:rPr>
              <w:t>Lease</w:t>
            </w:r>
            <w:proofErr w:type="spellEnd"/>
            <w:r w:rsidRPr="00A31FEA">
              <w:rPr>
                <w:rFonts w:ascii="Arial" w:hAnsi="Arial" w:cs="Arial"/>
                <w:b/>
                <w:sz w:val="22"/>
                <w:szCs w:val="22"/>
              </w:rPr>
              <w:t xml:space="preserve"> </w:t>
            </w:r>
            <w:proofErr w:type="spellStart"/>
            <w:r w:rsidRPr="00A31FEA">
              <w:rPr>
                <w:rFonts w:ascii="Arial" w:hAnsi="Arial" w:cs="Arial"/>
                <w:b/>
                <w:sz w:val="22"/>
                <w:szCs w:val="22"/>
              </w:rPr>
              <w:t>Fee</w:t>
            </w:r>
            <w:proofErr w:type="spellEnd"/>
          </w:p>
        </w:tc>
      </w:tr>
      <w:tr w:rsidR="00A31FEA" w:rsidRPr="00CC4ED7" w14:paraId="15730CB8" w14:textId="77777777" w:rsidTr="00A31FEA">
        <w:tc>
          <w:tcPr>
            <w:tcW w:w="4248" w:type="dxa"/>
          </w:tcPr>
          <w:p w14:paraId="10DAC501" w14:textId="75975E9F" w:rsidR="00A31FEA" w:rsidRDefault="00A31FEA" w:rsidP="001979AB">
            <w:pPr>
              <w:rPr>
                <w:rFonts w:ascii="Arial" w:hAnsi="Arial" w:cs="Arial"/>
                <w:sz w:val="22"/>
                <w:szCs w:val="22"/>
              </w:rPr>
            </w:pPr>
            <w:r>
              <w:rPr>
                <w:rFonts w:ascii="Arial" w:hAnsi="Arial" w:cs="Arial"/>
                <w:sz w:val="22"/>
                <w:szCs w:val="22"/>
              </w:rPr>
              <w:br/>
            </w:r>
            <w:r w:rsidR="00BD4C9E" w:rsidRPr="00BD4C9E">
              <w:rPr>
                <w:rFonts w:ascii="Arial" w:hAnsi="Arial" w:cs="Arial"/>
                <w:sz w:val="22"/>
                <w:szCs w:val="22"/>
              </w:rPr>
              <w:t>Public Areas within the Administrative Territory of the City of Dubrovnik</w:t>
            </w:r>
          </w:p>
          <w:p w14:paraId="33C47029" w14:textId="77777777" w:rsidR="00A31FEA" w:rsidRPr="00E839E8" w:rsidRDefault="00A31FEA" w:rsidP="001979AB">
            <w:pPr>
              <w:rPr>
                <w:rFonts w:ascii="Arial" w:hAnsi="Arial" w:cs="Arial"/>
                <w:sz w:val="22"/>
                <w:szCs w:val="22"/>
              </w:rPr>
            </w:pPr>
          </w:p>
          <w:p w14:paraId="28C76E28" w14:textId="50E987DD" w:rsidR="00A31FEA" w:rsidRPr="00A31FEA" w:rsidRDefault="009D46E0" w:rsidP="00A31FEA">
            <w:pPr>
              <w:pStyle w:val="Odlomakpopisa"/>
              <w:numPr>
                <w:ilvl w:val="0"/>
                <w:numId w:val="1"/>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20 m² </w:t>
            </w:r>
            <w:r w:rsidR="00A31FEA">
              <w:rPr>
                <w:rFonts w:ascii="Arial" w:hAnsi="Arial" w:cs="Arial"/>
                <w:sz w:val="22"/>
                <w:szCs w:val="22"/>
              </w:rPr>
              <w:t xml:space="preserve"> </w:t>
            </w:r>
          </w:p>
          <w:p w14:paraId="05D9C59C" w14:textId="76FF4FC4" w:rsidR="00A31FEA" w:rsidRPr="00A31FEA" w:rsidRDefault="009D46E0" w:rsidP="00A31FEA">
            <w:pPr>
              <w:pStyle w:val="Odlomakpopisa"/>
              <w:numPr>
                <w:ilvl w:val="0"/>
                <w:numId w:val="1"/>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100 m² </w:t>
            </w:r>
            <w:r w:rsidR="00A31FEA">
              <w:rPr>
                <w:rFonts w:ascii="Arial" w:hAnsi="Arial" w:cs="Arial"/>
                <w:sz w:val="22"/>
                <w:szCs w:val="22"/>
              </w:rPr>
              <w:t xml:space="preserve"> </w:t>
            </w:r>
          </w:p>
          <w:p w14:paraId="0E7E9351" w14:textId="21B34253" w:rsidR="00A31FEA" w:rsidRPr="00A31FEA" w:rsidRDefault="009D46E0" w:rsidP="00A31FEA">
            <w:pPr>
              <w:pStyle w:val="Odlomakpopisa"/>
              <w:numPr>
                <w:ilvl w:val="0"/>
                <w:numId w:val="1"/>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500 m² </w:t>
            </w:r>
            <w:r w:rsidR="00A31FEA">
              <w:rPr>
                <w:rFonts w:ascii="Arial" w:hAnsi="Arial" w:cs="Arial"/>
                <w:sz w:val="22"/>
                <w:szCs w:val="22"/>
              </w:rPr>
              <w:t xml:space="preserve"> </w:t>
            </w:r>
          </w:p>
          <w:p w14:paraId="28E65342" w14:textId="3C5B7F5B" w:rsidR="00A31FEA" w:rsidRPr="00A31FEA" w:rsidRDefault="009D46E0" w:rsidP="00A31FEA">
            <w:pPr>
              <w:pStyle w:val="Odlomakpopisa"/>
              <w:numPr>
                <w:ilvl w:val="0"/>
                <w:numId w:val="1"/>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1,000 m² </w:t>
            </w:r>
            <w:r w:rsidR="00A31FEA">
              <w:rPr>
                <w:rFonts w:ascii="Arial" w:hAnsi="Arial" w:cs="Arial"/>
                <w:sz w:val="22"/>
                <w:szCs w:val="22"/>
              </w:rPr>
              <w:t xml:space="preserve"> </w:t>
            </w:r>
          </w:p>
          <w:p w14:paraId="378ADC1A" w14:textId="1334D337" w:rsidR="00A31FEA" w:rsidRPr="007C6143" w:rsidRDefault="009D46E0" w:rsidP="00A31FEA">
            <w:pPr>
              <w:numPr>
                <w:ilvl w:val="0"/>
                <w:numId w:val="1"/>
              </w:numPr>
              <w:rPr>
                <w:rFonts w:ascii="Arial" w:hAnsi="Arial" w:cs="Arial"/>
              </w:rPr>
            </w:pPr>
            <w:r>
              <w:rPr>
                <w:rFonts w:ascii="Arial" w:hAnsi="Arial" w:cs="Arial"/>
                <w:sz w:val="22"/>
                <w:szCs w:val="22"/>
              </w:rPr>
              <w:t>O</w:t>
            </w:r>
            <w:r w:rsidR="00A31FEA" w:rsidRPr="00A31FEA">
              <w:rPr>
                <w:rFonts w:ascii="Arial" w:hAnsi="Arial" w:cs="Arial"/>
                <w:sz w:val="22"/>
                <w:szCs w:val="22"/>
              </w:rPr>
              <w:t xml:space="preserve">ver 1,000 m² </w:t>
            </w:r>
            <w:r w:rsidR="00A31FEA">
              <w:rPr>
                <w:rFonts w:ascii="Arial" w:hAnsi="Arial" w:cs="Arial"/>
                <w:sz w:val="22"/>
                <w:szCs w:val="22"/>
              </w:rPr>
              <w:t xml:space="preserve"> </w:t>
            </w:r>
          </w:p>
          <w:p w14:paraId="652A8FC9" w14:textId="77777777" w:rsidR="00A31FEA" w:rsidRPr="00E839E8" w:rsidRDefault="00A31FEA" w:rsidP="001979AB">
            <w:pPr>
              <w:ind w:left="360"/>
              <w:rPr>
                <w:rFonts w:ascii="Arial" w:hAnsi="Arial" w:cs="Arial"/>
              </w:rPr>
            </w:pPr>
          </w:p>
        </w:tc>
        <w:tc>
          <w:tcPr>
            <w:tcW w:w="4961" w:type="dxa"/>
          </w:tcPr>
          <w:p w14:paraId="2CDAF0A8" w14:textId="77777777" w:rsidR="00A31FEA" w:rsidRPr="00CC4ED7" w:rsidRDefault="00A31FEA" w:rsidP="001979AB">
            <w:pPr>
              <w:pStyle w:val="Bezproreda"/>
              <w:ind w:left="720"/>
              <w:rPr>
                <w:rFonts w:ascii="Arial" w:hAnsi="Arial" w:cs="Arial"/>
                <w:sz w:val="22"/>
                <w:szCs w:val="22"/>
              </w:rPr>
            </w:pPr>
          </w:p>
          <w:p w14:paraId="664F2051" w14:textId="77777777" w:rsidR="00A31FEA" w:rsidRDefault="00A31FEA" w:rsidP="001979AB">
            <w:pPr>
              <w:pStyle w:val="Bezproreda"/>
              <w:rPr>
                <w:rFonts w:ascii="Arial" w:hAnsi="Arial" w:cs="Arial"/>
                <w:sz w:val="22"/>
                <w:szCs w:val="22"/>
              </w:rPr>
            </w:pPr>
          </w:p>
          <w:p w14:paraId="4446529A" w14:textId="0BE03A20" w:rsidR="00A31FEA" w:rsidRPr="00A31FEA" w:rsidRDefault="00A31FEA" w:rsidP="00A31FEA">
            <w:pPr>
              <w:pStyle w:val="Bezproreda"/>
              <w:rPr>
                <w:rFonts w:ascii="Arial" w:hAnsi="Arial" w:cs="Arial"/>
                <w:sz w:val="22"/>
                <w:szCs w:val="22"/>
              </w:rPr>
            </w:pPr>
            <w:r>
              <w:rPr>
                <w:rFonts w:ascii="Arial" w:hAnsi="Arial" w:cs="Arial"/>
                <w:sz w:val="22"/>
                <w:szCs w:val="22"/>
              </w:rPr>
              <w:t xml:space="preserve"> </w:t>
            </w:r>
            <w:r>
              <w:rPr>
                <w:rFonts w:ascii="Arial" w:hAnsi="Arial" w:cs="Arial"/>
                <w:sz w:val="22"/>
                <w:szCs w:val="22"/>
              </w:rPr>
              <w:br/>
            </w:r>
            <w:r>
              <w:rPr>
                <w:rFonts w:ascii="Arial" w:hAnsi="Arial" w:cs="Arial"/>
                <w:sz w:val="22"/>
                <w:szCs w:val="22"/>
              </w:rPr>
              <w:br/>
              <w:t>-</w:t>
            </w:r>
            <w:r w:rsidR="0029728C">
              <w:rPr>
                <w:rFonts w:ascii="Arial" w:hAnsi="Arial" w:cs="Arial"/>
                <w:sz w:val="22"/>
                <w:szCs w:val="22"/>
              </w:rPr>
              <w:t xml:space="preserve">        </w:t>
            </w:r>
            <w:r w:rsidRPr="00A31FEA">
              <w:rPr>
                <w:rFonts w:ascii="Arial" w:hAnsi="Arial" w:cs="Arial"/>
                <w:sz w:val="22"/>
                <w:szCs w:val="22"/>
              </w:rPr>
              <w:t>6,000.00 HRK (≈ 796.34 EUR)</w:t>
            </w:r>
          </w:p>
          <w:p w14:paraId="58DBC69E" w14:textId="2F7DD28C" w:rsidR="00A31FEA" w:rsidRPr="00A31FEA" w:rsidRDefault="00A31FEA" w:rsidP="00A31FEA">
            <w:pPr>
              <w:pStyle w:val="Bezproreda"/>
              <w:rPr>
                <w:rFonts w:ascii="Arial" w:hAnsi="Arial" w:cs="Arial"/>
                <w:sz w:val="22"/>
                <w:szCs w:val="22"/>
              </w:rPr>
            </w:pPr>
            <w:r>
              <w:rPr>
                <w:rFonts w:ascii="Arial" w:hAnsi="Arial" w:cs="Arial"/>
                <w:sz w:val="22"/>
                <w:szCs w:val="22"/>
              </w:rPr>
              <w:t>-</w:t>
            </w:r>
            <w:r w:rsidR="0029728C">
              <w:rPr>
                <w:rFonts w:ascii="Arial" w:hAnsi="Arial" w:cs="Arial"/>
                <w:sz w:val="22"/>
                <w:szCs w:val="22"/>
              </w:rPr>
              <w:t xml:space="preserve">      </w:t>
            </w:r>
            <w:r w:rsidRPr="00A31FEA">
              <w:rPr>
                <w:rFonts w:ascii="Arial" w:hAnsi="Arial" w:cs="Arial"/>
                <w:sz w:val="22"/>
                <w:szCs w:val="22"/>
              </w:rPr>
              <w:t>10,000.00 HRK (≈ 1,327.23 EUR)</w:t>
            </w:r>
          </w:p>
          <w:p w14:paraId="025F9217" w14:textId="38A5AB64" w:rsidR="00A31FEA" w:rsidRPr="00A31FEA" w:rsidRDefault="00A31FEA" w:rsidP="00A31FEA">
            <w:pPr>
              <w:pStyle w:val="Bezproreda"/>
              <w:rPr>
                <w:rFonts w:ascii="Arial" w:hAnsi="Arial" w:cs="Arial"/>
                <w:sz w:val="22"/>
                <w:szCs w:val="22"/>
              </w:rPr>
            </w:pPr>
            <w:r>
              <w:rPr>
                <w:rFonts w:ascii="Arial" w:hAnsi="Arial" w:cs="Arial"/>
                <w:sz w:val="22"/>
                <w:szCs w:val="22"/>
              </w:rPr>
              <w:t>-</w:t>
            </w:r>
            <w:r w:rsidR="0029728C">
              <w:rPr>
                <w:rFonts w:ascii="Arial" w:hAnsi="Arial" w:cs="Arial"/>
                <w:sz w:val="22"/>
                <w:szCs w:val="22"/>
              </w:rPr>
              <w:t xml:space="preserve">     </w:t>
            </w:r>
            <w:r w:rsidRPr="00A31FEA">
              <w:rPr>
                <w:rFonts w:ascii="Arial" w:hAnsi="Arial" w:cs="Arial"/>
                <w:sz w:val="22"/>
                <w:szCs w:val="22"/>
              </w:rPr>
              <w:t xml:space="preserve"> 20,000.00 HRK (≈ 2,654.46 EUR)</w:t>
            </w:r>
          </w:p>
          <w:p w14:paraId="2774250B" w14:textId="7459AC25" w:rsidR="00A31FEA" w:rsidRPr="00A31FEA" w:rsidRDefault="00A31FEA" w:rsidP="00A31FEA">
            <w:pPr>
              <w:pStyle w:val="Bezproreda"/>
              <w:rPr>
                <w:rFonts w:ascii="Arial" w:hAnsi="Arial" w:cs="Arial"/>
                <w:sz w:val="22"/>
                <w:szCs w:val="22"/>
              </w:rPr>
            </w:pPr>
            <w:r>
              <w:rPr>
                <w:rFonts w:ascii="Arial" w:hAnsi="Arial" w:cs="Arial"/>
                <w:sz w:val="22"/>
                <w:szCs w:val="22"/>
              </w:rPr>
              <w:t>-</w:t>
            </w:r>
            <w:r w:rsidR="0029728C">
              <w:rPr>
                <w:rFonts w:ascii="Arial" w:hAnsi="Arial" w:cs="Arial"/>
                <w:sz w:val="22"/>
                <w:szCs w:val="22"/>
              </w:rPr>
              <w:t xml:space="preserve">     </w:t>
            </w:r>
            <w:r w:rsidRPr="00A31FEA">
              <w:rPr>
                <w:rFonts w:ascii="Arial" w:hAnsi="Arial" w:cs="Arial"/>
                <w:sz w:val="22"/>
                <w:szCs w:val="22"/>
              </w:rPr>
              <w:t xml:space="preserve"> 25,000.00 HRK (≈ 3,318.07 EUR)</w:t>
            </w:r>
          </w:p>
          <w:p w14:paraId="0499A59C" w14:textId="302BECDE" w:rsidR="00A31FEA" w:rsidRPr="00CC4ED7" w:rsidRDefault="00A31FEA" w:rsidP="00A31FEA">
            <w:pPr>
              <w:pStyle w:val="Bezproreda"/>
              <w:rPr>
                <w:rFonts w:ascii="Arial" w:hAnsi="Arial" w:cs="Arial"/>
                <w:sz w:val="22"/>
                <w:szCs w:val="22"/>
              </w:rPr>
            </w:pPr>
            <w:r>
              <w:rPr>
                <w:rFonts w:ascii="Arial" w:hAnsi="Arial" w:cs="Arial"/>
                <w:sz w:val="22"/>
                <w:szCs w:val="22"/>
              </w:rPr>
              <w:t>-</w:t>
            </w:r>
            <w:r w:rsidRPr="00A31FEA">
              <w:rPr>
                <w:rFonts w:ascii="Arial" w:hAnsi="Arial" w:cs="Arial"/>
                <w:sz w:val="22"/>
                <w:szCs w:val="22"/>
              </w:rPr>
              <w:t xml:space="preserve"> </w:t>
            </w:r>
            <w:r w:rsidR="0029728C">
              <w:rPr>
                <w:rFonts w:ascii="Arial" w:hAnsi="Arial" w:cs="Arial"/>
                <w:sz w:val="22"/>
                <w:szCs w:val="22"/>
              </w:rPr>
              <w:t xml:space="preserve">     </w:t>
            </w:r>
            <w:r w:rsidRPr="00A31FEA">
              <w:rPr>
                <w:rFonts w:ascii="Arial" w:hAnsi="Arial" w:cs="Arial"/>
                <w:sz w:val="22"/>
                <w:szCs w:val="22"/>
              </w:rPr>
              <w:t>50,000.00 HRK (≈ 6,636.14 EUR)</w:t>
            </w:r>
            <w:r>
              <w:rPr>
                <w:rFonts w:ascii="Arial" w:hAnsi="Arial" w:cs="Arial"/>
                <w:sz w:val="22"/>
                <w:szCs w:val="22"/>
              </w:rPr>
              <w:br/>
              <w:t xml:space="preserve"> </w:t>
            </w:r>
          </w:p>
        </w:tc>
      </w:tr>
      <w:tr w:rsidR="00A31FEA" w:rsidRPr="007B5827" w14:paraId="16CF995A" w14:textId="77777777" w:rsidTr="00A31FEA">
        <w:tc>
          <w:tcPr>
            <w:tcW w:w="4248" w:type="dxa"/>
          </w:tcPr>
          <w:p w14:paraId="7430AE35" w14:textId="77777777" w:rsidR="00A31FEA" w:rsidRPr="00A31FEA" w:rsidRDefault="00A31FEA" w:rsidP="00A31FEA">
            <w:pPr>
              <w:pStyle w:val="Bezproreda"/>
              <w:rPr>
                <w:rFonts w:ascii="Arial" w:hAnsi="Arial" w:cs="Arial"/>
                <w:sz w:val="22"/>
                <w:szCs w:val="22"/>
              </w:rPr>
            </w:pPr>
          </w:p>
          <w:p w14:paraId="2F126CAB" w14:textId="60652771" w:rsidR="00A31FEA" w:rsidRPr="00CC4ED7" w:rsidRDefault="00BD4C9E" w:rsidP="00A31FEA">
            <w:pPr>
              <w:pStyle w:val="Bezproreda"/>
              <w:rPr>
                <w:rFonts w:ascii="Arial" w:hAnsi="Arial" w:cs="Arial"/>
                <w:sz w:val="22"/>
                <w:szCs w:val="22"/>
              </w:rPr>
            </w:pPr>
            <w:proofErr w:type="spellStart"/>
            <w:r w:rsidRPr="00BD4C9E">
              <w:rPr>
                <w:rFonts w:ascii="Arial" w:hAnsi="Arial" w:cs="Arial"/>
                <w:sz w:val="22"/>
                <w:szCs w:val="22"/>
              </w:rPr>
              <w:t>Premises</w:t>
            </w:r>
            <w:proofErr w:type="spellEnd"/>
            <w:r w:rsidRPr="00BD4C9E">
              <w:rPr>
                <w:rFonts w:ascii="Arial" w:hAnsi="Arial" w:cs="Arial"/>
                <w:sz w:val="22"/>
                <w:szCs w:val="22"/>
              </w:rPr>
              <w:t xml:space="preserve"> </w:t>
            </w:r>
            <w:proofErr w:type="spellStart"/>
            <w:r w:rsidRPr="00BD4C9E">
              <w:rPr>
                <w:rFonts w:ascii="Arial" w:hAnsi="Arial" w:cs="Arial"/>
                <w:sz w:val="22"/>
                <w:szCs w:val="22"/>
              </w:rPr>
              <w:t>Managed</w:t>
            </w:r>
            <w:proofErr w:type="spellEnd"/>
            <w:r w:rsidRPr="00BD4C9E">
              <w:rPr>
                <w:rFonts w:ascii="Arial" w:hAnsi="Arial" w:cs="Arial"/>
                <w:sz w:val="22"/>
                <w:szCs w:val="22"/>
              </w:rPr>
              <w:t xml:space="preserve"> </w:t>
            </w:r>
            <w:proofErr w:type="spellStart"/>
            <w:r w:rsidRPr="00BD4C9E">
              <w:rPr>
                <w:rFonts w:ascii="Arial" w:hAnsi="Arial" w:cs="Arial"/>
                <w:sz w:val="22"/>
                <w:szCs w:val="22"/>
              </w:rPr>
              <w:t>by</w:t>
            </w:r>
            <w:proofErr w:type="spellEnd"/>
            <w:r w:rsidRPr="00BD4C9E">
              <w:rPr>
                <w:rFonts w:ascii="Arial" w:hAnsi="Arial" w:cs="Arial"/>
                <w:sz w:val="22"/>
                <w:szCs w:val="22"/>
              </w:rPr>
              <w:t xml:space="preserve"> </w:t>
            </w:r>
            <w:proofErr w:type="spellStart"/>
            <w:r w:rsidRPr="00BD4C9E">
              <w:rPr>
                <w:rFonts w:ascii="Arial" w:hAnsi="Arial" w:cs="Arial"/>
                <w:sz w:val="22"/>
                <w:szCs w:val="22"/>
              </w:rPr>
              <w:t>the</w:t>
            </w:r>
            <w:proofErr w:type="spellEnd"/>
            <w:r w:rsidRPr="00BD4C9E">
              <w:rPr>
                <w:rFonts w:ascii="Arial" w:hAnsi="Arial" w:cs="Arial"/>
                <w:sz w:val="22"/>
                <w:szCs w:val="22"/>
              </w:rPr>
              <w:t xml:space="preserve"> City </w:t>
            </w:r>
            <w:proofErr w:type="spellStart"/>
            <w:r w:rsidRPr="00BD4C9E">
              <w:rPr>
                <w:rFonts w:ascii="Arial" w:hAnsi="Arial" w:cs="Arial"/>
                <w:sz w:val="22"/>
                <w:szCs w:val="22"/>
              </w:rPr>
              <w:t>of</w:t>
            </w:r>
            <w:proofErr w:type="spellEnd"/>
            <w:r w:rsidRPr="00BD4C9E">
              <w:rPr>
                <w:rFonts w:ascii="Arial" w:hAnsi="Arial" w:cs="Arial"/>
                <w:sz w:val="22"/>
                <w:szCs w:val="22"/>
              </w:rPr>
              <w:t xml:space="preserve"> Dubrovnik</w:t>
            </w:r>
            <w:r w:rsidR="00A31FEA">
              <w:rPr>
                <w:rFonts w:ascii="Arial" w:hAnsi="Arial" w:cs="Arial"/>
                <w:sz w:val="22"/>
                <w:szCs w:val="22"/>
              </w:rPr>
              <w:br/>
            </w:r>
          </w:p>
          <w:p w14:paraId="5C5A3789" w14:textId="0D8A2025" w:rsidR="00A31FEA" w:rsidRPr="00A31FEA" w:rsidRDefault="009D46E0" w:rsidP="00A31FEA">
            <w:pPr>
              <w:pStyle w:val="Odlomakpopisa"/>
              <w:numPr>
                <w:ilvl w:val="0"/>
                <w:numId w:val="8"/>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50 m² </w:t>
            </w:r>
            <w:r w:rsidR="00A31FEA">
              <w:rPr>
                <w:rFonts w:ascii="Arial" w:hAnsi="Arial" w:cs="Arial"/>
                <w:sz w:val="22"/>
                <w:szCs w:val="22"/>
              </w:rPr>
              <w:t xml:space="preserve"> </w:t>
            </w:r>
          </w:p>
          <w:p w14:paraId="0C115C8A" w14:textId="248187BB" w:rsidR="00A31FEA" w:rsidRPr="00A31FEA" w:rsidRDefault="009D46E0" w:rsidP="00A31FEA">
            <w:pPr>
              <w:pStyle w:val="Odlomakpopisa"/>
              <w:numPr>
                <w:ilvl w:val="0"/>
                <w:numId w:val="8"/>
              </w:numPr>
              <w:rPr>
                <w:rFonts w:ascii="Arial" w:hAnsi="Arial" w:cs="Arial"/>
                <w:sz w:val="22"/>
                <w:szCs w:val="22"/>
              </w:rPr>
            </w:pPr>
            <w:r>
              <w:rPr>
                <w:rFonts w:ascii="Arial" w:hAnsi="Arial" w:cs="Arial"/>
                <w:sz w:val="22"/>
                <w:szCs w:val="22"/>
              </w:rPr>
              <w:t>U</w:t>
            </w:r>
            <w:r w:rsidR="00A31FEA" w:rsidRPr="00A31FEA">
              <w:rPr>
                <w:rFonts w:ascii="Arial" w:hAnsi="Arial" w:cs="Arial"/>
                <w:sz w:val="22"/>
                <w:szCs w:val="22"/>
              </w:rPr>
              <w:t xml:space="preserve">p to 500 m² </w:t>
            </w:r>
            <w:r w:rsidR="00A31FEA">
              <w:rPr>
                <w:rFonts w:ascii="Arial" w:hAnsi="Arial" w:cs="Arial"/>
                <w:sz w:val="22"/>
                <w:szCs w:val="22"/>
              </w:rPr>
              <w:t xml:space="preserve"> </w:t>
            </w:r>
          </w:p>
          <w:p w14:paraId="42C998B4" w14:textId="09A46BD6" w:rsidR="00A31FEA" w:rsidRPr="00E839E8" w:rsidRDefault="009D46E0" w:rsidP="00A31FEA">
            <w:pPr>
              <w:numPr>
                <w:ilvl w:val="0"/>
                <w:numId w:val="8"/>
              </w:numPr>
              <w:rPr>
                <w:rFonts w:ascii="Arial" w:hAnsi="Arial" w:cs="Arial"/>
              </w:rPr>
            </w:pPr>
            <w:r>
              <w:rPr>
                <w:rFonts w:ascii="Arial" w:hAnsi="Arial" w:cs="Arial"/>
                <w:sz w:val="22"/>
                <w:szCs w:val="22"/>
              </w:rPr>
              <w:t>O</w:t>
            </w:r>
            <w:r w:rsidR="00A31FEA" w:rsidRPr="00A31FEA">
              <w:rPr>
                <w:rFonts w:ascii="Arial" w:hAnsi="Arial" w:cs="Arial"/>
                <w:sz w:val="22"/>
                <w:szCs w:val="22"/>
              </w:rPr>
              <w:t xml:space="preserve">ver 500 m² </w:t>
            </w:r>
            <w:r w:rsidR="00A31FEA">
              <w:rPr>
                <w:rFonts w:ascii="Arial" w:hAnsi="Arial" w:cs="Arial"/>
                <w:sz w:val="22"/>
                <w:szCs w:val="22"/>
              </w:rPr>
              <w:t xml:space="preserve"> </w:t>
            </w:r>
            <w:r w:rsidR="00A31FEA">
              <w:rPr>
                <w:rFonts w:ascii="Arial" w:hAnsi="Arial" w:cs="Arial"/>
                <w:sz w:val="22"/>
                <w:szCs w:val="22"/>
              </w:rPr>
              <w:br/>
            </w:r>
          </w:p>
        </w:tc>
        <w:tc>
          <w:tcPr>
            <w:tcW w:w="4961" w:type="dxa"/>
          </w:tcPr>
          <w:p w14:paraId="4AF40F47" w14:textId="77777777" w:rsidR="00A31FEA" w:rsidRDefault="00A31FEA" w:rsidP="001979AB">
            <w:pPr>
              <w:pStyle w:val="Bezproreda"/>
              <w:rPr>
                <w:rFonts w:ascii="Arial" w:hAnsi="Arial" w:cs="Arial"/>
                <w:sz w:val="22"/>
                <w:szCs w:val="22"/>
              </w:rPr>
            </w:pPr>
          </w:p>
          <w:p w14:paraId="0FFAE120" w14:textId="415E52CB" w:rsidR="00A31FEA" w:rsidRPr="00CC4ED7" w:rsidRDefault="00A31FEA" w:rsidP="001979AB">
            <w:pPr>
              <w:pStyle w:val="Bezproreda"/>
              <w:rPr>
                <w:rFonts w:ascii="Arial" w:hAnsi="Arial" w:cs="Arial"/>
                <w:sz w:val="22"/>
                <w:szCs w:val="22"/>
              </w:rPr>
            </w:pPr>
            <w:r>
              <w:rPr>
                <w:rFonts w:ascii="Arial" w:hAnsi="Arial" w:cs="Arial"/>
                <w:sz w:val="22"/>
                <w:szCs w:val="22"/>
              </w:rPr>
              <w:br/>
            </w:r>
            <w:r w:rsidR="00CE4899">
              <w:rPr>
                <w:rFonts w:ascii="Arial" w:hAnsi="Arial" w:cs="Arial"/>
                <w:sz w:val="22"/>
                <w:szCs w:val="22"/>
              </w:rPr>
              <w:br/>
            </w:r>
          </w:p>
          <w:p w14:paraId="7F4535F7" w14:textId="3D0638E0" w:rsidR="00A31FEA" w:rsidRPr="00A31FEA" w:rsidRDefault="00A31FEA" w:rsidP="00A31FEA">
            <w:pPr>
              <w:pStyle w:val="Odlomakpopisa"/>
              <w:numPr>
                <w:ilvl w:val="0"/>
                <w:numId w:val="17"/>
              </w:numPr>
              <w:rPr>
                <w:rFonts w:ascii="Arial" w:hAnsi="Arial" w:cs="Arial"/>
                <w:sz w:val="22"/>
                <w:szCs w:val="22"/>
                <w:lang w:val="it-IT"/>
              </w:rPr>
            </w:pPr>
            <w:r w:rsidRPr="00A31FEA">
              <w:rPr>
                <w:rFonts w:ascii="Arial" w:hAnsi="Arial" w:cs="Arial"/>
                <w:sz w:val="22"/>
                <w:szCs w:val="22"/>
                <w:lang w:val="it-IT"/>
              </w:rPr>
              <w:t>40.00 HRK per m² (≈ EUR 5.31 per m²)</w:t>
            </w:r>
          </w:p>
          <w:p w14:paraId="1D344276" w14:textId="54B35D30" w:rsidR="00A31FEA" w:rsidRPr="00CE4899" w:rsidRDefault="00A31FEA" w:rsidP="00A31FEA">
            <w:pPr>
              <w:pStyle w:val="Odlomakpopisa"/>
              <w:numPr>
                <w:ilvl w:val="0"/>
                <w:numId w:val="17"/>
              </w:numPr>
              <w:rPr>
                <w:rFonts w:ascii="Arial" w:hAnsi="Arial" w:cs="Arial"/>
                <w:sz w:val="22"/>
                <w:szCs w:val="22"/>
                <w:lang w:val="it-IT"/>
              </w:rPr>
            </w:pPr>
            <w:r w:rsidRPr="00CE4899">
              <w:rPr>
                <w:rFonts w:ascii="Arial" w:hAnsi="Arial" w:cs="Arial"/>
                <w:sz w:val="22"/>
                <w:szCs w:val="22"/>
                <w:lang w:val="it-IT"/>
              </w:rPr>
              <w:t>20.00 HRK per m² (≈ EUR 2.65 per m²)</w:t>
            </w:r>
          </w:p>
          <w:p w14:paraId="5C35CB92" w14:textId="000ADEB2" w:rsidR="00A31FEA" w:rsidRPr="00CC4ED7" w:rsidRDefault="00A31FEA" w:rsidP="00A31FEA">
            <w:pPr>
              <w:pStyle w:val="Bezproreda"/>
              <w:numPr>
                <w:ilvl w:val="0"/>
                <w:numId w:val="17"/>
              </w:numPr>
              <w:rPr>
                <w:rFonts w:ascii="Arial" w:hAnsi="Arial" w:cs="Arial"/>
                <w:sz w:val="22"/>
                <w:szCs w:val="22"/>
              </w:rPr>
            </w:pPr>
            <w:r w:rsidRPr="00A31FEA">
              <w:rPr>
                <w:rFonts w:ascii="Arial" w:hAnsi="Arial" w:cs="Arial"/>
                <w:sz w:val="22"/>
                <w:szCs w:val="22"/>
              </w:rPr>
              <w:t>10.00 HRK per m² (≈ EUR 1.33 per m²)</w:t>
            </w:r>
          </w:p>
        </w:tc>
      </w:tr>
    </w:tbl>
    <w:p w14:paraId="5E2E5593" w14:textId="3A09C9CB" w:rsidR="00CC7EF4" w:rsidRDefault="00CE4899" w:rsidP="00CC7EF4">
      <w:r w:rsidRPr="007B5827">
        <w:br/>
      </w:r>
      <w:r w:rsidR="00CC7EF4">
        <w:t>For filming on public areas located exclusively outside the Old City core and the adjacent Pile</w:t>
      </w:r>
      <w:r w:rsidR="0032780E">
        <w:t xml:space="preserve"> - </w:t>
      </w:r>
      <w:proofErr w:type="spellStart"/>
      <w:r w:rsidR="00CC7EF4">
        <w:t>Ploče</w:t>
      </w:r>
      <w:proofErr w:type="spellEnd"/>
      <w:r w:rsidR="00CC7EF4">
        <w:t xml:space="preserve"> zones, the lease fee shall be calculated in the amount of 50% of the lease fee specified in the table.</w:t>
      </w:r>
    </w:p>
    <w:p w14:paraId="3295D1AE" w14:textId="77777777" w:rsidR="00CC7EF4" w:rsidRDefault="00CC7EF4" w:rsidP="00CC7EF4"/>
    <w:p w14:paraId="3899BB8E" w14:textId="77777777" w:rsidR="00CC7EF4" w:rsidRPr="005F1408" w:rsidRDefault="00CC7EF4" w:rsidP="00251A26">
      <w:pPr>
        <w:jc w:val="center"/>
        <w:rPr>
          <w:b/>
          <w:bCs/>
          <w:sz w:val="28"/>
          <w:szCs w:val="28"/>
        </w:rPr>
      </w:pPr>
      <w:r w:rsidRPr="005F1408">
        <w:rPr>
          <w:b/>
          <w:bCs/>
          <w:sz w:val="28"/>
          <w:szCs w:val="28"/>
        </w:rPr>
        <w:t>Article 13</w:t>
      </w:r>
    </w:p>
    <w:p w14:paraId="7CBD0B07" w14:textId="77777777" w:rsidR="00CC7EF4" w:rsidRDefault="00CC7EF4" w:rsidP="00CC7EF4"/>
    <w:p w14:paraId="22068381" w14:textId="77777777" w:rsidR="005F1408" w:rsidRDefault="005F1408" w:rsidP="005F1408">
      <w:r>
        <w:br/>
      </w:r>
      <w:r>
        <w:t>The following categories shall be exempt from the payment of lease fees or usage fees for filming as defined in Articles 11 and 12 of this Rulebook:</w:t>
      </w:r>
    </w:p>
    <w:p w14:paraId="6EEFAC39" w14:textId="77777777" w:rsidR="005F1408" w:rsidRDefault="005F1408" w:rsidP="005F1408"/>
    <w:p w14:paraId="7BAF0808" w14:textId="019945EF" w:rsidR="005F1408" w:rsidRDefault="005F1408" w:rsidP="005F1408">
      <w:r>
        <w:t xml:space="preserve">- </w:t>
      </w:r>
      <w:r>
        <w:t>student films,</w:t>
      </w:r>
    </w:p>
    <w:p w14:paraId="04D40888" w14:textId="106DE11E" w:rsidR="005F1408" w:rsidRDefault="005F1408" w:rsidP="005F1408">
      <w:r>
        <w:t xml:space="preserve">- </w:t>
      </w:r>
      <w:r>
        <w:t>promotional films based on a recommendation of the Tourist Board,</w:t>
      </w:r>
    </w:p>
    <w:p w14:paraId="5557F2FE" w14:textId="6581A101" w:rsidR="005F1408" w:rsidRDefault="005F1408" w:rsidP="005F1408">
      <w:r>
        <w:t xml:space="preserve">- </w:t>
      </w:r>
      <w:r>
        <w:t>humanitarian projects or any audiovisual project of a cultural or educational association that does not generate profit, either directly or indirectly, through marketing, film production, or the screening of films, photographs, and similar activities,</w:t>
      </w:r>
    </w:p>
    <w:p w14:paraId="07EC5AC1" w14:textId="2CD31009" w:rsidR="005F1408" w:rsidRDefault="005F1408" w:rsidP="005F1408">
      <w:r>
        <w:t xml:space="preserve">- </w:t>
      </w:r>
      <w:r>
        <w:t>provided that the competent authority determines that such exemption is justified in the public interest, in accordance with the principle of proportionality.</w:t>
      </w:r>
    </w:p>
    <w:p w14:paraId="11626141" w14:textId="77777777" w:rsidR="005F1408" w:rsidRDefault="005F1408" w:rsidP="005F1408"/>
    <w:p w14:paraId="1F01A9AC" w14:textId="0639A481" w:rsidR="00CC7EF4" w:rsidRPr="005F1408" w:rsidRDefault="005F1408" w:rsidP="005F1408">
      <w:pPr>
        <w:rPr>
          <w:sz w:val="28"/>
          <w:szCs w:val="28"/>
        </w:rPr>
      </w:pPr>
      <w:r>
        <w:t>For filming in the categories listed in paragraph 1 of this Article, an application shall be submitted in accordance with Article 3 of this Rulebook.</w:t>
      </w:r>
      <w:r>
        <w:br/>
      </w:r>
      <w:r>
        <w:br/>
      </w:r>
      <w:r>
        <w:br/>
      </w:r>
      <w:r>
        <w:br/>
      </w:r>
    </w:p>
    <w:p w14:paraId="1DD6EE9F" w14:textId="77777777" w:rsidR="00CC7EF4" w:rsidRPr="005F1408" w:rsidRDefault="00CC7EF4" w:rsidP="00251A26">
      <w:pPr>
        <w:jc w:val="center"/>
        <w:rPr>
          <w:b/>
          <w:bCs/>
          <w:sz w:val="28"/>
          <w:szCs w:val="28"/>
        </w:rPr>
      </w:pPr>
      <w:r w:rsidRPr="005F1408">
        <w:rPr>
          <w:b/>
          <w:bCs/>
          <w:sz w:val="28"/>
          <w:szCs w:val="28"/>
        </w:rPr>
        <w:t>Article 14</w:t>
      </w:r>
    </w:p>
    <w:p w14:paraId="598D1A02" w14:textId="77777777" w:rsidR="00CC7EF4" w:rsidRDefault="00CC7EF4" w:rsidP="00CC7EF4"/>
    <w:p w14:paraId="464175D3" w14:textId="77777777" w:rsidR="005F1408" w:rsidRDefault="005F1408" w:rsidP="005F1408">
      <w:r>
        <w:t>The competent administrative department of the City of Dubrovnik referred to in Article 3, paragraph 1 of this Rulebook shall maintain an up-to-date register of Applicants, public areas and premises granted for lease or use, the period for which such areas or premises are leased or used, and the subject of filming.</w:t>
      </w:r>
    </w:p>
    <w:p w14:paraId="5851EC74" w14:textId="77777777" w:rsidR="005F1408" w:rsidRDefault="005F1408" w:rsidP="005F1408"/>
    <w:p w14:paraId="65B5A631" w14:textId="59E8FEF2" w:rsidR="00CC7EF4" w:rsidRDefault="005F1408" w:rsidP="005F1408">
      <w:r>
        <w:t>For all matters not regulated by this Rulebook and relating to the lease and other use of public areas and premises managed by the City of Dubrovnik for filming purposes, the provisions of the Decision on Leasing Public Areas of the City of Dubrovnik, the Decision on Municipal Order of the City of Dubrovnik, as well as other applicable regulations governing this matter, shall apply.</w:t>
      </w:r>
    </w:p>
    <w:p w14:paraId="673B40A7" w14:textId="77777777" w:rsidR="005F1408" w:rsidRDefault="005F1408" w:rsidP="005F1408"/>
    <w:p w14:paraId="25325285" w14:textId="77777777" w:rsidR="005F1408" w:rsidRDefault="005F1408" w:rsidP="005F1408"/>
    <w:p w14:paraId="04B58E8E" w14:textId="77777777" w:rsidR="00CC7EF4" w:rsidRPr="005F1408" w:rsidRDefault="00CC7EF4" w:rsidP="00251A26">
      <w:pPr>
        <w:jc w:val="center"/>
        <w:rPr>
          <w:b/>
          <w:bCs/>
          <w:sz w:val="28"/>
          <w:szCs w:val="28"/>
        </w:rPr>
      </w:pPr>
      <w:r w:rsidRPr="005F1408">
        <w:rPr>
          <w:b/>
          <w:bCs/>
          <w:sz w:val="28"/>
          <w:szCs w:val="28"/>
        </w:rPr>
        <w:t>Article 15</w:t>
      </w:r>
    </w:p>
    <w:p w14:paraId="442A8E84" w14:textId="77777777" w:rsidR="00CC7EF4" w:rsidRDefault="00CC7EF4" w:rsidP="00CC7EF4"/>
    <w:p w14:paraId="2FAA28E2" w14:textId="77777777" w:rsidR="00CC7EF4" w:rsidRDefault="00CC7EF4" w:rsidP="00CC7EF4">
      <w:r>
        <w:t>Supervision over the implementation of this Rulebook shall be carried out by municipal enforcement officers.</w:t>
      </w:r>
    </w:p>
    <w:p w14:paraId="2DEF3228" w14:textId="77777777" w:rsidR="00CC7EF4" w:rsidRDefault="00CC7EF4" w:rsidP="00CC7EF4"/>
    <w:p w14:paraId="2293C9BD" w14:textId="77777777" w:rsidR="0033561E" w:rsidRDefault="0033561E" w:rsidP="00CC7EF4"/>
    <w:p w14:paraId="4C63EA05" w14:textId="77777777" w:rsidR="00CC7EF4" w:rsidRPr="005F1408" w:rsidRDefault="00CC7EF4" w:rsidP="00251A26">
      <w:pPr>
        <w:jc w:val="center"/>
        <w:rPr>
          <w:b/>
          <w:bCs/>
          <w:sz w:val="28"/>
          <w:szCs w:val="28"/>
        </w:rPr>
      </w:pPr>
      <w:r w:rsidRPr="005F1408">
        <w:rPr>
          <w:b/>
          <w:bCs/>
          <w:sz w:val="28"/>
          <w:szCs w:val="28"/>
        </w:rPr>
        <w:t>Article 16</w:t>
      </w:r>
    </w:p>
    <w:p w14:paraId="30159237" w14:textId="77777777" w:rsidR="00CC7EF4" w:rsidRDefault="00CC7EF4" w:rsidP="00CC7EF4"/>
    <w:p w14:paraId="0B866F8F" w14:textId="77777777" w:rsidR="005F1408" w:rsidRDefault="005F1408" w:rsidP="005F1408">
      <w:r>
        <w:t>A municipal enforcement officer shall have the right and obligation to request that a person using a public area or premises managed by the City of Dubrovnik for filming purposes present, for inspection, the authorization issued by the City of Dubrovnik permitting such use.</w:t>
      </w:r>
    </w:p>
    <w:p w14:paraId="3F727C38" w14:textId="77777777" w:rsidR="005F1408" w:rsidRDefault="005F1408" w:rsidP="005F1408"/>
    <w:p w14:paraId="3D3BFB3A" w14:textId="26143DD2" w:rsidR="005F1408" w:rsidRDefault="005F1408" w:rsidP="005F1408">
      <w:r>
        <w:t xml:space="preserve">Natural and legal persons shall enable municipal enforcement officers, in the exercise of their authority, to carry out supervision without obstruction and, where required by the nature of </w:t>
      </w:r>
      <w:r>
        <w:lastRenderedPageBreak/>
        <w:t>the task, to allow access to premises, facilities, land, equipment, devices, and property, to provide personal data, and to supply other necessary information.</w:t>
      </w:r>
    </w:p>
    <w:p w14:paraId="67363ED1" w14:textId="77777777" w:rsidR="005F1408" w:rsidRDefault="005F1408" w:rsidP="005F1408"/>
    <w:p w14:paraId="2068E8F2" w14:textId="77777777" w:rsidR="005F1408" w:rsidRDefault="005F1408" w:rsidP="005F1408"/>
    <w:p w14:paraId="11878154" w14:textId="77777777" w:rsidR="00CC7EF4" w:rsidRPr="005F1408" w:rsidRDefault="00CC7EF4" w:rsidP="00251A26">
      <w:pPr>
        <w:jc w:val="center"/>
        <w:rPr>
          <w:b/>
          <w:bCs/>
          <w:sz w:val="28"/>
          <w:szCs w:val="28"/>
        </w:rPr>
      </w:pPr>
      <w:r w:rsidRPr="005F1408">
        <w:rPr>
          <w:b/>
          <w:bCs/>
          <w:sz w:val="28"/>
          <w:szCs w:val="28"/>
        </w:rPr>
        <w:t>Article 17</w:t>
      </w:r>
    </w:p>
    <w:p w14:paraId="53C1478E" w14:textId="2488BDF3" w:rsidR="005F1408" w:rsidRDefault="005F1408" w:rsidP="005F1408">
      <w:r>
        <w:br/>
      </w:r>
      <w:r>
        <w:t>A municipal enforcement officer shall, by formal decision, order the immediate and unconditional cessation of the use of a public area or premises managed by the City of Dubrovnik in the following cases:</w:t>
      </w:r>
    </w:p>
    <w:p w14:paraId="38E302C1" w14:textId="77777777" w:rsidR="005F1408" w:rsidRDefault="005F1408" w:rsidP="005F1408"/>
    <w:p w14:paraId="77ED7CBA" w14:textId="417A0DCC" w:rsidR="005F1408" w:rsidRDefault="005F1408" w:rsidP="005F1408">
      <w:r>
        <w:t xml:space="preserve">- </w:t>
      </w:r>
      <w:r>
        <w:t>where a legal or natural person uses a public area or premises managed by the City of Dubrovnik for filming purposes without valid authorization issued by the City of Dubrovnik in accordance with this Rulebook,</w:t>
      </w:r>
    </w:p>
    <w:p w14:paraId="6CD6EADF" w14:textId="212FA802" w:rsidR="005F1408" w:rsidRDefault="005F1408" w:rsidP="005F1408">
      <w:r>
        <w:t xml:space="preserve">- </w:t>
      </w:r>
      <w:r>
        <w:t>where a legal or natural person uses a public area or premises managed by the City of Dubrovnik for filming purposes contrary to the granted authorization, or</w:t>
      </w:r>
    </w:p>
    <w:p w14:paraId="1E409B69" w14:textId="77777777" w:rsidR="002B6B3C" w:rsidRDefault="005F1408" w:rsidP="005F1408">
      <w:r>
        <w:t xml:space="preserve">- </w:t>
      </w:r>
      <w:r>
        <w:t>where the filming offends the moral, religious, national, or other sentiments of citizens, or undermines the constitutional and legal order of the Republic of Croatia.</w:t>
      </w:r>
      <w:r>
        <w:br/>
      </w:r>
    </w:p>
    <w:p w14:paraId="292FC4A8" w14:textId="4DAA3FF3" w:rsidR="00CC7EF4" w:rsidRDefault="00CC7EF4" w:rsidP="005F1408"/>
    <w:p w14:paraId="387F8224" w14:textId="77777777" w:rsidR="00251A26" w:rsidRPr="002B6B3C" w:rsidRDefault="00251A26" w:rsidP="00251A26">
      <w:pPr>
        <w:jc w:val="center"/>
        <w:rPr>
          <w:b/>
          <w:bCs/>
          <w:sz w:val="28"/>
          <w:szCs w:val="28"/>
        </w:rPr>
      </w:pPr>
      <w:r w:rsidRPr="002B6B3C">
        <w:rPr>
          <w:b/>
          <w:bCs/>
          <w:sz w:val="28"/>
          <w:szCs w:val="28"/>
        </w:rPr>
        <w:t>Article 18</w:t>
      </w:r>
    </w:p>
    <w:p w14:paraId="0EB07C84" w14:textId="77777777" w:rsidR="00251A26" w:rsidRPr="00251A26" w:rsidRDefault="00251A26" w:rsidP="00251A26">
      <w:pPr>
        <w:rPr>
          <w:b/>
          <w:bCs/>
        </w:rPr>
      </w:pPr>
    </w:p>
    <w:p w14:paraId="7252E647" w14:textId="4FCB70FA" w:rsidR="002B6B3C" w:rsidRDefault="002B6B3C" w:rsidP="002B6B3C">
      <w:r>
        <w:t>A legal entity shall be fined HRK 10,000.00 (≈ EUR 1,327.23) for a misdemeanor if it:</w:t>
      </w:r>
    </w:p>
    <w:p w14:paraId="71592568" w14:textId="77777777" w:rsidR="002B6B3C" w:rsidRDefault="002B6B3C" w:rsidP="002B6B3C"/>
    <w:p w14:paraId="03FCEB1D" w14:textId="5C28F673" w:rsidR="002B6B3C" w:rsidRDefault="002B6B3C" w:rsidP="002B6B3C">
      <w:r>
        <w:t xml:space="preserve">- </w:t>
      </w:r>
      <w:r>
        <w:t>uses a public area or premises managed by the City of Dubrovnik for filming purposes without valid authorization issued by the City of Dubrovnik in accordance with this Rulebook, or</w:t>
      </w:r>
    </w:p>
    <w:p w14:paraId="18D47368" w14:textId="0FD7A77F" w:rsidR="002B6B3C" w:rsidRDefault="002B6B3C" w:rsidP="002B6B3C">
      <w:r>
        <w:t xml:space="preserve">- </w:t>
      </w:r>
      <w:r>
        <w:t>uses a public area or premises managed by the City of Dubrovnik for filming purposes contrary to the granted authorization.</w:t>
      </w:r>
    </w:p>
    <w:p w14:paraId="295C1547" w14:textId="77777777" w:rsidR="002B6B3C" w:rsidRDefault="002B6B3C" w:rsidP="002B6B3C"/>
    <w:p w14:paraId="4CA91CFC" w14:textId="77777777" w:rsidR="002B6B3C" w:rsidRDefault="002B6B3C" w:rsidP="002B6B3C">
      <w:r>
        <w:t>For the offenses referred to in paragraph 1 of this Article, the responsible person within the legal entity shall also be fined HRK 2,000.00 (≈ EUR 265.45).</w:t>
      </w:r>
    </w:p>
    <w:p w14:paraId="0EC9C15F" w14:textId="77777777" w:rsidR="002B6B3C" w:rsidRDefault="002B6B3C" w:rsidP="002B6B3C"/>
    <w:p w14:paraId="6D0C1A79" w14:textId="77777777" w:rsidR="002B6B3C" w:rsidRDefault="002B6B3C" w:rsidP="002B6B3C">
      <w:r>
        <w:t>For the offenses referred to in paragraph 1 of this Article, a natural person engaged in a trade (sole proprietor) shall be fined HRK 5,000.00 (≈ EUR 663.61).</w:t>
      </w:r>
    </w:p>
    <w:p w14:paraId="0460804F" w14:textId="77777777" w:rsidR="002B6B3C" w:rsidRDefault="002B6B3C" w:rsidP="002B6B3C"/>
    <w:p w14:paraId="630846D5" w14:textId="17643B6D" w:rsidR="00CC7EF4" w:rsidRPr="00251A26" w:rsidRDefault="002B6B3C" w:rsidP="002B6B3C">
      <w:r>
        <w:t>For the offenses referred to in paragraph 1 of this Article, a natural person shall be fined HRK 2,000.00 (≈ EUR 265.45).</w:t>
      </w:r>
      <w:r>
        <w:br/>
      </w:r>
      <w:r>
        <w:br/>
      </w:r>
    </w:p>
    <w:p w14:paraId="4F924461" w14:textId="77777777" w:rsidR="00CC7EF4" w:rsidRPr="00327D2C" w:rsidRDefault="00CC7EF4" w:rsidP="00251A26">
      <w:pPr>
        <w:jc w:val="center"/>
        <w:rPr>
          <w:b/>
          <w:bCs/>
          <w:sz w:val="28"/>
          <w:szCs w:val="28"/>
        </w:rPr>
      </w:pPr>
      <w:r w:rsidRPr="00327D2C">
        <w:rPr>
          <w:b/>
          <w:bCs/>
          <w:sz w:val="28"/>
          <w:szCs w:val="28"/>
        </w:rPr>
        <w:t>Article 19</w:t>
      </w:r>
    </w:p>
    <w:p w14:paraId="39561667" w14:textId="77777777" w:rsidR="00CC7EF4" w:rsidRDefault="00CC7EF4" w:rsidP="00CC7EF4"/>
    <w:p w14:paraId="37EA6D49" w14:textId="56A68788" w:rsidR="0033561E" w:rsidRDefault="0033561E" w:rsidP="0033561E"/>
    <w:p w14:paraId="6D5C6F67" w14:textId="77777777" w:rsidR="0033561E" w:rsidRDefault="0033561E" w:rsidP="0033561E">
      <w:r>
        <w:t>This Rulebook shall enter into force on the eighth day following its publication in the Official Gazette of the City of Dubrovnik.</w:t>
      </w:r>
    </w:p>
    <w:p w14:paraId="62A06B65" w14:textId="77777777" w:rsidR="0033561E" w:rsidRDefault="0033561E" w:rsidP="0033561E">
      <w:pPr>
        <w:jc w:val="right"/>
      </w:pPr>
    </w:p>
    <w:p w14:paraId="4BB89F77" w14:textId="3F44E1AD" w:rsidR="00CE4899" w:rsidRDefault="00251A26" w:rsidP="0033561E">
      <w:pPr>
        <w:jc w:val="right"/>
      </w:pPr>
      <w:r>
        <w:br/>
      </w:r>
      <w:r>
        <w:br/>
      </w:r>
      <w:r w:rsidR="00CE4899">
        <w:t>President of the City Council</w:t>
      </w:r>
    </w:p>
    <w:p w14:paraId="04CA7E70" w14:textId="77777777" w:rsidR="00CE4899" w:rsidRDefault="00CE4899" w:rsidP="00CE4899">
      <w:pPr>
        <w:jc w:val="right"/>
      </w:pPr>
    </w:p>
    <w:p w14:paraId="65A64A5C" w14:textId="676138DF" w:rsidR="0045601B" w:rsidRPr="00CE4899" w:rsidRDefault="00CE4899" w:rsidP="00CE4899">
      <w:pPr>
        <w:jc w:val="right"/>
      </w:pPr>
      <w:r>
        <w:t>Marko Potrebica, M.Sc.</w:t>
      </w:r>
    </w:p>
    <w:sectPr w:rsidR="0045601B" w:rsidRPr="00CE4899" w:rsidSect="00BD4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4025"/>
    <w:multiLevelType w:val="hybridMultilevel"/>
    <w:tmpl w:val="D7E031D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950D06"/>
    <w:multiLevelType w:val="hybridMultilevel"/>
    <w:tmpl w:val="938028AC"/>
    <w:lvl w:ilvl="0" w:tplc="4562134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22575"/>
    <w:multiLevelType w:val="hybridMultilevel"/>
    <w:tmpl w:val="6D62C5F4"/>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223299"/>
    <w:multiLevelType w:val="hybridMultilevel"/>
    <w:tmpl w:val="C1A67DCA"/>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8716B2"/>
    <w:multiLevelType w:val="hybridMultilevel"/>
    <w:tmpl w:val="D07E1B7E"/>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C63693"/>
    <w:multiLevelType w:val="hybridMultilevel"/>
    <w:tmpl w:val="90A8024A"/>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A46A09"/>
    <w:multiLevelType w:val="hybridMultilevel"/>
    <w:tmpl w:val="F9303DC4"/>
    <w:lvl w:ilvl="0" w:tplc="C7D4B382">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F94C02"/>
    <w:multiLevelType w:val="hybridMultilevel"/>
    <w:tmpl w:val="81B436C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18A2692"/>
    <w:multiLevelType w:val="hybridMultilevel"/>
    <w:tmpl w:val="BB0679A4"/>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F74EBD"/>
    <w:multiLevelType w:val="hybridMultilevel"/>
    <w:tmpl w:val="C6A0813A"/>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6D7267"/>
    <w:multiLevelType w:val="hybridMultilevel"/>
    <w:tmpl w:val="58DEA38E"/>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44351A"/>
    <w:multiLevelType w:val="hybridMultilevel"/>
    <w:tmpl w:val="4E3A5A10"/>
    <w:lvl w:ilvl="0" w:tplc="5428FF14">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C620F8"/>
    <w:multiLevelType w:val="hybridMultilevel"/>
    <w:tmpl w:val="2A14B0F4"/>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D835EA"/>
    <w:multiLevelType w:val="hybridMultilevel"/>
    <w:tmpl w:val="AFAE3CF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40B06603"/>
    <w:multiLevelType w:val="hybridMultilevel"/>
    <w:tmpl w:val="7F00A8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BF475F"/>
    <w:multiLevelType w:val="hybridMultilevel"/>
    <w:tmpl w:val="B4BC0E54"/>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024521"/>
    <w:multiLevelType w:val="hybridMultilevel"/>
    <w:tmpl w:val="073C063A"/>
    <w:lvl w:ilvl="0" w:tplc="924E331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48261A"/>
    <w:multiLevelType w:val="hybridMultilevel"/>
    <w:tmpl w:val="5A9CAC4A"/>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BC5C35"/>
    <w:multiLevelType w:val="hybridMultilevel"/>
    <w:tmpl w:val="61C2BFFA"/>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DB7E68"/>
    <w:multiLevelType w:val="hybridMultilevel"/>
    <w:tmpl w:val="450A1482"/>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250D45"/>
    <w:multiLevelType w:val="hybridMultilevel"/>
    <w:tmpl w:val="87BA900A"/>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A552D43"/>
    <w:multiLevelType w:val="hybridMultilevel"/>
    <w:tmpl w:val="2A649D9A"/>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02157"/>
    <w:multiLevelType w:val="hybridMultilevel"/>
    <w:tmpl w:val="DAEAD404"/>
    <w:lvl w:ilvl="0" w:tplc="F9D63738">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F412CF"/>
    <w:multiLevelType w:val="hybridMultilevel"/>
    <w:tmpl w:val="77C65B92"/>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4334993"/>
    <w:multiLevelType w:val="hybridMultilevel"/>
    <w:tmpl w:val="1868AD54"/>
    <w:lvl w:ilvl="0" w:tplc="45621348">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9F1D9A"/>
    <w:multiLevelType w:val="hybridMultilevel"/>
    <w:tmpl w:val="978AF30C"/>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F165C6E"/>
    <w:multiLevelType w:val="hybridMultilevel"/>
    <w:tmpl w:val="2146BE6A"/>
    <w:lvl w:ilvl="0" w:tplc="14E4C182">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1A0B9A"/>
    <w:multiLevelType w:val="hybridMultilevel"/>
    <w:tmpl w:val="789A4D92"/>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2643781">
    <w:abstractNumId w:val="21"/>
  </w:num>
  <w:num w:numId="2" w16cid:durableId="679819991">
    <w:abstractNumId w:val="17"/>
  </w:num>
  <w:num w:numId="3" w16cid:durableId="1287544594">
    <w:abstractNumId w:val="1"/>
  </w:num>
  <w:num w:numId="4" w16cid:durableId="200023801">
    <w:abstractNumId w:val="14"/>
  </w:num>
  <w:num w:numId="5" w16cid:durableId="350297723">
    <w:abstractNumId w:val="25"/>
  </w:num>
  <w:num w:numId="6" w16cid:durableId="502401242">
    <w:abstractNumId w:val="9"/>
  </w:num>
  <w:num w:numId="7" w16cid:durableId="1960985878">
    <w:abstractNumId w:val="2"/>
  </w:num>
  <w:num w:numId="8" w16cid:durableId="1825580994">
    <w:abstractNumId w:val="15"/>
  </w:num>
  <w:num w:numId="9" w16cid:durableId="1894928627">
    <w:abstractNumId w:val="23"/>
  </w:num>
  <w:num w:numId="10" w16cid:durableId="27411180">
    <w:abstractNumId w:val="24"/>
  </w:num>
  <w:num w:numId="11" w16cid:durableId="2144348948">
    <w:abstractNumId w:val="10"/>
  </w:num>
  <w:num w:numId="12" w16cid:durableId="1801875268">
    <w:abstractNumId w:val="19"/>
  </w:num>
  <w:num w:numId="13" w16cid:durableId="221408314">
    <w:abstractNumId w:val="5"/>
  </w:num>
  <w:num w:numId="14" w16cid:durableId="1447652768">
    <w:abstractNumId w:val="18"/>
  </w:num>
  <w:num w:numId="15" w16cid:durableId="434636930">
    <w:abstractNumId w:val="8"/>
  </w:num>
  <w:num w:numId="16" w16cid:durableId="978070887">
    <w:abstractNumId w:val="3"/>
  </w:num>
  <w:num w:numId="17" w16cid:durableId="1137912822">
    <w:abstractNumId w:val="4"/>
  </w:num>
  <w:num w:numId="18" w16cid:durableId="219945253">
    <w:abstractNumId w:val="12"/>
  </w:num>
  <w:num w:numId="19" w16cid:durableId="1558275211">
    <w:abstractNumId w:val="20"/>
  </w:num>
  <w:num w:numId="20" w16cid:durableId="877401406">
    <w:abstractNumId w:val="27"/>
  </w:num>
  <w:num w:numId="21" w16cid:durableId="1747066846">
    <w:abstractNumId w:val="0"/>
  </w:num>
  <w:num w:numId="22" w16cid:durableId="281807495">
    <w:abstractNumId w:val="13"/>
  </w:num>
  <w:num w:numId="23" w16cid:durableId="685719683">
    <w:abstractNumId w:val="7"/>
  </w:num>
  <w:num w:numId="24" w16cid:durableId="325791414">
    <w:abstractNumId w:val="16"/>
  </w:num>
  <w:num w:numId="25" w16cid:durableId="628979909">
    <w:abstractNumId w:val="6"/>
  </w:num>
  <w:num w:numId="26" w16cid:durableId="1885017615">
    <w:abstractNumId w:val="22"/>
  </w:num>
  <w:num w:numId="27" w16cid:durableId="1959723648">
    <w:abstractNumId w:val="11"/>
  </w:num>
  <w:num w:numId="28" w16cid:durableId="592275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7"/>
    <w:rsid w:val="00003734"/>
    <w:rsid w:val="00035C3D"/>
    <w:rsid w:val="00066302"/>
    <w:rsid w:val="00084391"/>
    <w:rsid w:val="000A5F5B"/>
    <w:rsid w:val="000B04A0"/>
    <w:rsid w:val="000C5C41"/>
    <w:rsid w:val="000E2C5E"/>
    <w:rsid w:val="00105E2A"/>
    <w:rsid w:val="0013503A"/>
    <w:rsid w:val="0017133F"/>
    <w:rsid w:val="00196C16"/>
    <w:rsid w:val="001D3937"/>
    <w:rsid w:val="001D4E29"/>
    <w:rsid w:val="001D5C05"/>
    <w:rsid w:val="001D6BD6"/>
    <w:rsid w:val="00216E5E"/>
    <w:rsid w:val="0024507B"/>
    <w:rsid w:val="00251A26"/>
    <w:rsid w:val="002627DF"/>
    <w:rsid w:val="0029728C"/>
    <w:rsid w:val="002A2592"/>
    <w:rsid w:val="002B6B3C"/>
    <w:rsid w:val="002C5C48"/>
    <w:rsid w:val="00321E86"/>
    <w:rsid w:val="0032780E"/>
    <w:rsid w:val="00327D2C"/>
    <w:rsid w:val="0033561E"/>
    <w:rsid w:val="0036612E"/>
    <w:rsid w:val="0037263A"/>
    <w:rsid w:val="00373DB9"/>
    <w:rsid w:val="0038212F"/>
    <w:rsid w:val="00387A8F"/>
    <w:rsid w:val="003B6995"/>
    <w:rsid w:val="00431D27"/>
    <w:rsid w:val="00433D38"/>
    <w:rsid w:val="0043788C"/>
    <w:rsid w:val="00445EF5"/>
    <w:rsid w:val="0045601B"/>
    <w:rsid w:val="00460EDA"/>
    <w:rsid w:val="004832E9"/>
    <w:rsid w:val="004A192C"/>
    <w:rsid w:val="004A4670"/>
    <w:rsid w:val="004D292A"/>
    <w:rsid w:val="0055460D"/>
    <w:rsid w:val="00581B88"/>
    <w:rsid w:val="0059784F"/>
    <w:rsid w:val="005F1408"/>
    <w:rsid w:val="00603D3F"/>
    <w:rsid w:val="0062304B"/>
    <w:rsid w:val="00633949"/>
    <w:rsid w:val="00643AB1"/>
    <w:rsid w:val="00663D4C"/>
    <w:rsid w:val="006644FA"/>
    <w:rsid w:val="00702809"/>
    <w:rsid w:val="00746149"/>
    <w:rsid w:val="00775A65"/>
    <w:rsid w:val="0079179F"/>
    <w:rsid w:val="007B5827"/>
    <w:rsid w:val="007C205C"/>
    <w:rsid w:val="007F0166"/>
    <w:rsid w:val="007F72E5"/>
    <w:rsid w:val="0080180D"/>
    <w:rsid w:val="00805728"/>
    <w:rsid w:val="00811038"/>
    <w:rsid w:val="00841AF1"/>
    <w:rsid w:val="00880ED2"/>
    <w:rsid w:val="008906AE"/>
    <w:rsid w:val="00893BBA"/>
    <w:rsid w:val="008B6FB6"/>
    <w:rsid w:val="008C25DD"/>
    <w:rsid w:val="008F7BD9"/>
    <w:rsid w:val="009307E5"/>
    <w:rsid w:val="00950FF3"/>
    <w:rsid w:val="00952E00"/>
    <w:rsid w:val="00964756"/>
    <w:rsid w:val="00976DA1"/>
    <w:rsid w:val="0098453D"/>
    <w:rsid w:val="009C0A86"/>
    <w:rsid w:val="009D46E0"/>
    <w:rsid w:val="009D7184"/>
    <w:rsid w:val="00A23F33"/>
    <w:rsid w:val="00A27F30"/>
    <w:rsid w:val="00A31FEA"/>
    <w:rsid w:val="00AA03A9"/>
    <w:rsid w:val="00AA103D"/>
    <w:rsid w:val="00AA5FFF"/>
    <w:rsid w:val="00AA60D6"/>
    <w:rsid w:val="00AB4C6E"/>
    <w:rsid w:val="00AC450F"/>
    <w:rsid w:val="00B27E8B"/>
    <w:rsid w:val="00B4344E"/>
    <w:rsid w:val="00B91D24"/>
    <w:rsid w:val="00BA5C97"/>
    <w:rsid w:val="00BD0DB0"/>
    <w:rsid w:val="00BD4C9E"/>
    <w:rsid w:val="00C16AF2"/>
    <w:rsid w:val="00C46195"/>
    <w:rsid w:val="00C65E18"/>
    <w:rsid w:val="00C7324B"/>
    <w:rsid w:val="00C82A50"/>
    <w:rsid w:val="00C879EF"/>
    <w:rsid w:val="00CA4440"/>
    <w:rsid w:val="00CC4ED7"/>
    <w:rsid w:val="00CC7EF4"/>
    <w:rsid w:val="00CE043E"/>
    <w:rsid w:val="00CE4899"/>
    <w:rsid w:val="00D00405"/>
    <w:rsid w:val="00D07B7A"/>
    <w:rsid w:val="00D13040"/>
    <w:rsid w:val="00D73F5C"/>
    <w:rsid w:val="00D7669B"/>
    <w:rsid w:val="00D83B15"/>
    <w:rsid w:val="00D94B1F"/>
    <w:rsid w:val="00DB4C42"/>
    <w:rsid w:val="00DB6A11"/>
    <w:rsid w:val="00DF541E"/>
    <w:rsid w:val="00E80ECF"/>
    <w:rsid w:val="00EC1655"/>
    <w:rsid w:val="00ED025F"/>
    <w:rsid w:val="00F0444C"/>
    <w:rsid w:val="00F14F1A"/>
    <w:rsid w:val="00F26CF0"/>
    <w:rsid w:val="00F277C3"/>
    <w:rsid w:val="00F314EA"/>
    <w:rsid w:val="00FE05B6"/>
    <w:rsid w:val="00FF37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F457"/>
  <w15:chartTrackingRefBased/>
  <w15:docId w15:val="{38C23118-2D3D-49FD-87F9-889B5068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ED7"/>
    <w:pPr>
      <w:spacing w:after="0" w:line="240" w:lineRule="auto"/>
    </w:pPr>
    <w:rPr>
      <w:rFonts w:ascii="Times New Roman" w:eastAsia="Times New Roman" w:hAnsi="Times New Roman" w:cs="Times New Roman"/>
      <w:sz w:val="24"/>
      <w:szCs w:val="24"/>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CC4ED7"/>
    <w:pPr>
      <w:spacing w:before="100" w:beforeAutospacing="1" w:after="100" w:afterAutospacing="1"/>
    </w:pPr>
  </w:style>
  <w:style w:type="character" w:styleId="Hiperveza">
    <w:name w:val="Hyperlink"/>
    <w:uiPriority w:val="99"/>
    <w:unhideWhenUsed/>
    <w:rsid w:val="00CC4ED7"/>
    <w:rPr>
      <w:color w:val="0000FF"/>
      <w:u w:val="single"/>
    </w:rPr>
  </w:style>
  <w:style w:type="character" w:styleId="Referencakomentara">
    <w:name w:val="annotation reference"/>
    <w:rsid w:val="00CC4ED7"/>
    <w:rPr>
      <w:sz w:val="16"/>
      <w:szCs w:val="16"/>
    </w:rPr>
  </w:style>
  <w:style w:type="paragraph" w:styleId="Tekstkomentara">
    <w:name w:val="annotation text"/>
    <w:basedOn w:val="Normal"/>
    <w:link w:val="TekstkomentaraChar"/>
    <w:rsid w:val="00CC4ED7"/>
    <w:rPr>
      <w:sz w:val="20"/>
      <w:szCs w:val="20"/>
    </w:rPr>
  </w:style>
  <w:style w:type="character" w:customStyle="1" w:styleId="TekstkomentaraChar">
    <w:name w:val="Tekst komentara Char"/>
    <w:basedOn w:val="Zadanifontodlomka"/>
    <w:link w:val="Tekstkomentara"/>
    <w:rsid w:val="00CC4ED7"/>
    <w:rPr>
      <w:rFonts w:ascii="Times New Roman" w:eastAsia="Times New Roman" w:hAnsi="Times New Roman" w:cs="Times New Roman"/>
      <w:sz w:val="20"/>
      <w:szCs w:val="20"/>
      <w:lang w:eastAsia="hr-HR"/>
    </w:rPr>
  </w:style>
  <w:style w:type="table" w:styleId="Reetkatablice">
    <w:name w:val="Table Grid"/>
    <w:basedOn w:val="Obinatablica"/>
    <w:uiPriority w:val="39"/>
    <w:rsid w:val="00CC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C4ED7"/>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C4ED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4ED7"/>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3B6995"/>
    <w:rPr>
      <w:b/>
      <w:bCs/>
    </w:rPr>
  </w:style>
  <w:style w:type="character" w:customStyle="1" w:styleId="PredmetkomentaraChar">
    <w:name w:val="Predmet komentara Char"/>
    <w:basedOn w:val="TekstkomentaraChar"/>
    <w:link w:val="Predmetkomentara"/>
    <w:uiPriority w:val="99"/>
    <w:semiHidden/>
    <w:rsid w:val="003B6995"/>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CA4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4AC8-5411-4F39-B698-6D26DB73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2592</Words>
  <Characters>14779</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akorda</dc:creator>
  <cp:keywords/>
  <dc:description/>
  <cp:lastModifiedBy>DARKO BLAZICEVIC</cp:lastModifiedBy>
  <cp:revision>13</cp:revision>
  <cp:lastPrinted>2018-10-29T10:05:00Z</cp:lastPrinted>
  <dcterms:created xsi:type="dcterms:W3CDTF">2026-03-23T22:33:00Z</dcterms:created>
  <dcterms:modified xsi:type="dcterms:W3CDTF">2026-03-31T09:57:00Z</dcterms:modified>
</cp:coreProperties>
</file>